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434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附件2</w:t>
      </w:r>
    </w:p>
    <w:p w14:paraId="356C49A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default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大学生艺术展演活动</w:t>
      </w:r>
    </w:p>
    <w:p w14:paraId="0B6F38D2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艺术实践工作坊的相关要求</w:t>
      </w:r>
    </w:p>
    <w:p w14:paraId="70A7C1E2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29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艺术实践工作坊是一项集体性、实践性、互动性、体验性的艺术创作实践项目。</w:t>
      </w:r>
    </w:p>
    <w:p w14:paraId="39AA3C26">
      <w:pPr>
        <w:pStyle w:val="4"/>
        <w:keepNext w:val="0"/>
        <w:keepLines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一、内容要求</w:t>
      </w:r>
    </w:p>
    <w:p w14:paraId="2CFED5B7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5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工作坊围绕艺术与科技、艺术与校园、艺术与生活、艺术与乡村4个主题开展创作实践。</w:t>
      </w:r>
    </w:p>
    <w:p w14:paraId="4E237466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8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Style w:val="14"/>
          <w:rFonts w:hint="eastAsia" w:ascii="Times New Roman" w:hAnsi="Times New Roman"/>
        </w:rPr>
        <w:t>（一）艺术与科技。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以艺术创意助力科技成果转化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紧扣教育数字化发展要求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推动艺术与人工智能、信息技术、新材料技术等深度融合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展示兼具人文内涵与技术创新的跨界实践成果。</w:t>
      </w:r>
    </w:p>
    <w:p w14:paraId="0E4DDEC7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28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Style w:val="14"/>
          <w:rFonts w:hint="eastAsia" w:ascii="Times New Roman" w:hAnsi="Times New Roman"/>
        </w:rPr>
        <w:t>（二）艺术与校园。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以艺术美化校园、营造良好校园美育氛围、提升审美品位。围绕校园环境设计、文创产品、校服设计等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展示校园文化创意创新实践。</w:t>
      </w:r>
    </w:p>
    <w:p w14:paraId="6323B527">
      <w:pPr>
        <w:pStyle w:val="6"/>
        <w:keepNext/>
        <w:keepLines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firstLine="624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Style w:val="14"/>
          <w:rFonts w:hint="eastAsia" w:ascii="Times New Roman" w:hAnsi="Times New Roman"/>
        </w:rPr>
        <w:t>（三）艺术与生活。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将艺术融入日常生活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满足人民群众精神文化生活需求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兼顾实用与审美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围绕日用品、装饰品、家居用品等开展创作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以艺术提升生活品位、审美韵味。</w:t>
      </w:r>
    </w:p>
    <w:p w14:paraId="03C41E32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firstLine="624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Style w:val="14"/>
          <w:rFonts w:hint="eastAsia" w:ascii="Times New Roman" w:hAnsi="Times New Roman"/>
        </w:rPr>
        <w:t>（四）艺术与乡村。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围绕乡村振兴、美丽中国建设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将艺术元素应用于乡村规划、生态保护、文化传承与产业升级。在艺术乡建、景观设计、墙绘、农特产品包装、非遗活化与农文旅融合等方面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展示服务宜居宜业和美乡村建设的创新实践。</w:t>
      </w:r>
    </w:p>
    <w:p w14:paraId="554016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beforeLines="0" w:after="0" w:afterLines="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二、报送要求</w:t>
      </w:r>
    </w:p>
    <w:p w14:paraId="384E25DF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7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申报材料包括工作坊方案报送表（见附件4）、项目基本信息、项目简介、设计思路、特色描述（含互动体验设计）、展区设计方案以及反映工作坊项目的现场实践视频（时长不超过8分钟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采用MP4或MPG2格式）。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按要求报送到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设计艺术学院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指定邮箱：（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191850214@qq.com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）。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历届已获奖工作坊不得重复申报。</w:t>
      </w:r>
    </w:p>
    <w:p w14:paraId="3299CE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6"/>
        <w:jc w:val="both"/>
        <w:textAlignment w:val="top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三、组队与人员要求</w:t>
      </w:r>
    </w:p>
    <w:p w14:paraId="3309401C">
      <w:pPr>
        <w:pStyle w:val="6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23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不得跨校组队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一队一坊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每队人数不超过12人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其中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学生7—9人、指导教师1—3人。</w:t>
      </w:r>
    </w:p>
    <w:p w14:paraId="77E2E77C">
      <w:pPr>
        <w:pageBreakBefore w:val="0"/>
        <w:overflowPunct/>
        <w:topLinePunct w:val="0"/>
        <w:bidi w:val="0"/>
        <w:adjustRightInd w:val="0"/>
        <w:snapToGrid w:val="0"/>
        <w:rPr>
          <w:rFonts w:hint="eastAsia" w:ascii="Times New Roman" w:hAnsi="Times New Roman" w:eastAsia="仿宋_GB2312" w:cs="仿宋_GB2312"/>
          <w:sz w:val="30"/>
          <w:szCs w:val="30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B1192C-AFF8-49B6-8353-A826F4FD34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B374D7-4E15-484A-84DF-2757DC05FC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453DEA-A414-4E20-8E7F-2BE9214C41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CA1601C"/>
    <w:rsid w:val="0F470D9F"/>
    <w:rsid w:val="162F4A33"/>
    <w:rsid w:val="2AA25D4A"/>
    <w:rsid w:val="30481651"/>
    <w:rsid w:val="30E3245E"/>
    <w:rsid w:val="314F56BC"/>
    <w:rsid w:val="332E5E2B"/>
    <w:rsid w:val="338A426A"/>
    <w:rsid w:val="3B61647C"/>
    <w:rsid w:val="3B732951"/>
    <w:rsid w:val="3C912148"/>
    <w:rsid w:val="3DF37D79"/>
    <w:rsid w:val="400B75FC"/>
    <w:rsid w:val="47C42849"/>
    <w:rsid w:val="47CC51D7"/>
    <w:rsid w:val="4DBC0187"/>
    <w:rsid w:val="54752A66"/>
    <w:rsid w:val="59266DFD"/>
    <w:rsid w:val="605424A1"/>
    <w:rsid w:val="62112E30"/>
    <w:rsid w:val="62902B16"/>
    <w:rsid w:val="669D5ED9"/>
    <w:rsid w:val="707A1AB0"/>
    <w:rsid w:val="74B65081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2026-05-12T12:38:26Z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