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F6A3" w14:textId="77777777" w:rsidR="00323348" w:rsidRDefault="00194610">
      <w:pPr>
        <w:widowControl/>
        <w:spacing w:line="560" w:lineRule="exact"/>
        <w:jc w:val="left"/>
        <w:rPr>
          <w:rFonts w:ascii="仿宋" w:eastAsia="仿宋" w:hAnsi="仿宋" w:cs="宋体"/>
          <w:b/>
          <w:kern w:val="0"/>
          <w:sz w:val="32"/>
          <w:szCs w:val="32"/>
        </w:rPr>
      </w:pPr>
      <w:r>
        <w:rPr>
          <w:rFonts w:ascii="仿宋" w:eastAsia="仿宋" w:hAnsi="仿宋" w:cs="宋体" w:hint="eastAsia"/>
          <w:b/>
          <w:kern w:val="0"/>
          <w:sz w:val="32"/>
          <w:szCs w:val="32"/>
        </w:rPr>
        <w:t>附件</w:t>
      </w:r>
      <w:r>
        <w:rPr>
          <w:rFonts w:ascii="仿宋" w:eastAsia="仿宋" w:hAnsi="仿宋" w:cs="宋体" w:hint="eastAsia"/>
          <w:b/>
          <w:kern w:val="0"/>
          <w:sz w:val="32"/>
          <w:szCs w:val="32"/>
        </w:rPr>
        <w:t>1</w:t>
      </w:r>
      <w:r>
        <w:rPr>
          <w:rFonts w:ascii="仿宋" w:eastAsia="仿宋" w:hAnsi="仿宋" w:cs="宋体" w:hint="eastAsia"/>
          <w:b/>
          <w:kern w:val="0"/>
          <w:sz w:val="32"/>
          <w:szCs w:val="32"/>
        </w:rPr>
        <w:t>：</w:t>
      </w:r>
    </w:p>
    <w:p w14:paraId="5D9E4451" w14:textId="77777777" w:rsidR="00323348" w:rsidRDefault="00194610">
      <w:pPr>
        <w:kinsoku w:val="0"/>
        <w:overflowPunct w:val="0"/>
        <w:spacing w:beforeLines="50" w:before="156" w:line="440" w:lineRule="exact"/>
        <w:jc w:val="center"/>
        <w:rPr>
          <w:rFonts w:ascii="华文中宋" w:eastAsia="华文中宋" w:hAnsi="华文中宋" w:cs="华文中宋"/>
          <w:b/>
          <w:sz w:val="36"/>
          <w:szCs w:val="36"/>
        </w:rPr>
      </w:pPr>
      <w:r>
        <w:rPr>
          <w:rFonts w:ascii="华文中宋" w:eastAsia="华文中宋" w:hAnsi="华文中宋" w:cs="华文中宋"/>
          <w:b/>
          <w:sz w:val="36"/>
          <w:szCs w:val="36"/>
        </w:rPr>
        <w:t>“</w:t>
      </w:r>
      <w:r>
        <w:rPr>
          <w:rFonts w:ascii="华文中宋" w:eastAsia="华文中宋" w:hAnsi="华文中宋" w:cs="华文中宋"/>
          <w:b/>
          <w:sz w:val="36"/>
          <w:szCs w:val="36"/>
        </w:rPr>
        <w:t>揭榜挂帅</w:t>
      </w:r>
      <w:r>
        <w:rPr>
          <w:rFonts w:ascii="华文中宋" w:eastAsia="华文中宋" w:hAnsi="华文中宋" w:cs="华文中宋"/>
          <w:b/>
          <w:sz w:val="36"/>
          <w:szCs w:val="36"/>
        </w:rPr>
        <w:t>”</w:t>
      </w:r>
      <w:r>
        <w:rPr>
          <w:rFonts w:ascii="华文中宋" w:eastAsia="华文中宋" w:hAnsi="华文中宋" w:cs="华文中宋" w:hint="eastAsia"/>
          <w:b/>
          <w:sz w:val="36"/>
          <w:szCs w:val="36"/>
        </w:rPr>
        <w:t>专项计划选题榜单</w:t>
      </w:r>
    </w:p>
    <w:tbl>
      <w:tblPr>
        <w:tblStyle w:val="a4"/>
        <w:tblW w:w="9138" w:type="dxa"/>
        <w:tblLayout w:type="fixed"/>
        <w:tblLook w:val="04A0" w:firstRow="1" w:lastRow="0" w:firstColumn="1" w:lastColumn="0" w:noHBand="0" w:noVBand="1"/>
      </w:tblPr>
      <w:tblGrid>
        <w:gridCol w:w="788"/>
        <w:gridCol w:w="860"/>
        <w:gridCol w:w="7490"/>
      </w:tblGrid>
      <w:tr w:rsidR="00323348" w14:paraId="54C6A16D" w14:textId="77777777">
        <w:trPr>
          <w:trHeight w:val="567"/>
        </w:trPr>
        <w:tc>
          <w:tcPr>
            <w:tcW w:w="788" w:type="dxa"/>
            <w:tcBorders>
              <w:top w:val="single" w:sz="12" w:space="0" w:color="000000"/>
              <w:left w:val="single" w:sz="12" w:space="0" w:color="000000"/>
              <w:bottom w:val="single" w:sz="4" w:space="0" w:color="000000"/>
              <w:right w:val="single" w:sz="4" w:space="0" w:color="000000"/>
              <w:tl2br w:val="nil"/>
            </w:tcBorders>
            <w:shd w:val="clear" w:color="auto" w:fill="FFFFFF"/>
            <w:vAlign w:val="center"/>
          </w:tcPr>
          <w:p w14:paraId="211FF5A9"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实践赛道</w:t>
            </w:r>
          </w:p>
        </w:tc>
        <w:tc>
          <w:tcPr>
            <w:tcW w:w="860" w:type="dxa"/>
            <w:tcBorders>
              <w:top w:val="single" w:sz="12" w:space="0" w:color="000000"/>
              <w:left w:val="single" w:sz="12" w:space="0" w:color="000000"/>
              <w:bottom w:val="single" w:sz="4" w:space="0" w:color="000000"/>
              <w:right w:val="single" w:sz="4" w:space="0" w:color="000000"/>
              <w:tl2br w:val="nil"/>
            </w:tcBorders>
            <w:shd w:val="clear" w:color="auto" w:fill="FFFFFF"/>
            <w:vAlign w:val="center"/>
          </w:tcPr>
          <w:p w14:paraId="1FBA8EE1"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序号</w:t>
            </w:r>
          </w:p>
        </w:tc>
        <w:tc>
          <w:tcPr>
            <w:tcW w:w="7490"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625D2CC6"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选题题目</w:t>
            </w:r>
          </w:p>
        </w:tc>
      </w:tr>
      <w:tr w:rsidR="00323348" w14:paraId="0E683BB8" w14:textId="77777777">
        <w:trPr>
          <w:trHeight w:val="567"/>
        </w:trPr>
        <w:tc>
          <w:tcPr>
            <w:tcW w:w="788" w:type="dxa"/>
            <w:vMerge w:val="restart"/>
            <w:tcBorders>
              <w:top w:val="single" w:sz="12" w:space="0" w:color="000000"/>
              <w:left w:val="single" w:sz="12" w:space="0" w:color="000000"/>
              <w:right w:val="single" w:sz="4" w:space="0" w:color="000000"/>
              <w:tl2br w:val="nil"/>
            </w:tcBorders>
            <w:shd w:val="clear" w:color="auto" w:fill="FFFFFF"/>
            <w:vAlign w:val="center"/>
          </w:tcPr>
          <w:p w14:paraId="3653E39E"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发</w:t>
            </w:r>
          </w:p>
          <w:p w14:paraId="67326BC9"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展</w:t>
            </w:r>
          </w:p>
          <w:p w14:paraId="6F66B185"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成</w:t>
            </w:r>
          </w:p>
          <w:p w14:paraId="39412C97"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
                <w:color w:val="000000"/>
                <w:sz w:val="28"/>
                <w:szCs w:val="28"/>
              </w:rPr>
              <w:t>就</w:t>
            </w:r>
          </w:p>
        </w:tc>
        <w:tc>
          <w:tcPr>
            <w:tcW w:w="860" w:type="dxa"/>
            <w:tcBorders>
              <w:top w:val="single" w:sz="12" w:space="0" w:color="000000"/>
              <w:left w:val="single" w:sz="12" w:space="0" w:color="000000"/>
              <w:bottom w:val="single" w:sz="4" w:space="0" w:color="000000"/>
              <w:right w:val="single" w:sz="4" w:space="0" w:color="000000"/>
              <w:tl2br w:val="nil"/>
            </w:tcBorders>
            <w:shd w:val="clear" w:color="auto" w:fill="FFFFFF"/>
            <w:vAlign w:val="center"/>
          </w:tcPr>
          <w:p w14:paraId="6E86E8E9"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1</w:t>
            </w:r>
          </w:p>
        </w:tc>
        <w:tc>
          <w:tcPr>
            <w:tcW w:w="7490"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21EE1609"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资源整合、价值再造与效率提升：乡村</w:t>
            </w:r>
            <w:r>
              <w:rPr>
                <w:rFonts w:ascii="仿宋" w:eastAsia="仿宋" w:hAnsi="仿宋" w:cs="仿宋" w:hint="eastAsia"/>
                <w:bCs/>
                <w:color w:val="000000"/>
                <w:sz w:val="28"/>
                <w:szCs w:val="28"/>
              </w:rPr>
              <w:t>CEO</w:t>
            </w:r>
            <w:r>
              <w:rPr>
                <w:rFonts w:ascii="仿宋" w:eastAsia="仿宋" w:hAnsi="仿宋" w:cs="仿宋" w:hint="eastAsia"/>
                <w:bCs/>
                <w:color w:val="000000"/>
                <w:sz w:val="28"/>
                <w:szCs w:val="28"/>
              </w:rPr>
              <w:t>赋能特色农产品合作社产业链延伸的实证研究——来自五省十村的经验证据</w:t>
            </w:r>
          </w:p>
        </w:tc>
      </w:tr>
      <w:tr w:rsidR="00323348" w14:paraId="378A1DB8" w14:textId="77777777">
        <w:trPr>
          <w:trHeight w:val="567"/>
        </w:trPr>
        <w:tc>
          <w:tcPr>
            <w:tcW w:w="788" w:type="dxa"/>
            <w:vMerge/>
            <w:tcBorders>
              <w:left w:val="single" w:sz="12" w:space="0" w:color="000000"/>
              <w:right w:val="single" w:sz="4" w:space="0" w:color="000000"/>
            </w:tcBorders>
            <w:shd w:val="clear" w:color="auto" w:fill="FFFFFF"/>
            <w:vAlign w:val="center"/>
          </w:tcPr>
          <w:p w14:paraId="290E0F9B"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82783FB"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2</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76445A29"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县域乡村数字服务站点运营成效与农户数字化受益调研</w:t>
            </w:r>
          </w:p>
        </w:tc>
      </w:tr>
      <w:tr w:rsidR="00323348" w14:paraId="6A858B2D" w14:textId="77777777">
        <w:trPr>
          <w:trHeight w:val="567"/>
        </w:trPr>
        <w:tc>
          <w:tcPr>
            <w:tcW w:w="788" w:type="dxa"/>
            <w:vMerge/>
            <w:tcBorders>
              <w:left w:val="single" w:sz="12" w:space="0" w:color="000000"/>
              <w:right w:val="single" w:sz="4" w:space="0" w:color="000000"/>
            </w:tcBorders>
            <w:shd w:val="clear" w:color="auto" w:fill="FFFFFF"/>
            <w:vAlign w:val="center"/>
          </w:tcPr>
          <w:p w14:paraId="5841D291"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3EE2821"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3</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B2016BE"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数字技术驱动下“湘品出海”跨境电商生态构建与农户增收效应研究</w:t>
            </w:r>
          </w:p>
        </w:tc>
      </w:tr>
      <w:tr w:rsidR="00323348" w14:paraId="2BFB0FA5" w14:textId="77777777">
        <w:trPr>
          <w:trHeight w:val="567"/>
        </w:trPr>
        <w:tc>
          <w:tcPr>
            <w:tcW w:w="788" w:type="dxa"/>
            <w:vMerge/>
            <w:tcBorders>
              <w:left w:val="single" w:sz="12" w:space="0" w:color="000000"/>
              <w:right w:val="single" w:sz="4" w:space="0" w:color="000000"/>
            </w:tcBorders>
            <w:shd w:val="clear" w:color="auto" w:fill="FFFFFF"/>
            <w:vAlign w:val="center"/>
          </w:tcPr>
          <w:p w14:paraId="7F731358"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7C2223A"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4</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DF01FE2"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数字技术赋能乡村产业振兴的实践路径与成效调研——以湘籍县域乡村为例</w:t>
            </w:r>
          </w:p>
        </w:tc>
      </w:tr>
      <w:tr w:rsidR="00323348" w14:paraId="777272CF" w14:textId="77777777">
        <w:trPr>
          <w:trHeight w:val="567"/>
        </w:trPr>
        <w:tc>
          <w:tcPr>
            <w:tcW w:w="788" w:type="dxa"/>
            <w:vMerge/>
            <w:tcBorders>
              <w:left w:val="single" w:sz="12" w:space="0" w:color="000000"/>
              <w:right w:val="single" w:sz="4" w:space="0" w:color="000000"/>
            </w:tcBorders>
            <w:shd w:val="clear" w:color="auto" w:fill="FFFFFF"/>
            <w:vAlign w:val="center"/>
          </w:tcPr>
          <w:p w14:paraId="1C45FA24"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E8A2531"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5</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4114732"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从精准扶贫首倡地到中国式现代化乡村样板：十八洞村高质量发展的实践逻辑与经验转化研究</w:t>
            </w:r>
          </w:p>
        </w:tc>
      </w:tr>
      <w:tr w:rsidR="00323348" w14:paraId="157258D5" w14:textId="77777777">
        <w:trPr>
          <w:trHeight w:val="567"/>
        </w:trPr>
        <w:tc>
          <w:tcPr>
            <w:tcW w:w="788" w:type="dxa"/>
            <w:vMerge/>
            <w:tcBorders>
              <w:left w:val="single" w:sz="12" w:space="0" w:color="000000"/>
              <w:right w:val="single" w:sz="4" w:space="0" w:color="000000"/>
            </w:tcBorders>
            <w:shd w:val="clear" w:color="auto" w:fill="FFFFFF"/>
            <w:vAlign w:val="center"/>
          </w:tcPr>
          <w:p w14:paraId="2B5C7C69"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8AE4ED9"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6</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C806348"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数字普惠视角下乡村“银发数字鸿沟”破解实践——以</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老年群体智能设备使用帮扶为例</w:t>
            </w:r>
          </w:p>
        </w:tc>
      </w:tr>
      <w:tr w:rsidR="00323348" w14:paraId="354C7BCB" w14:textId="77777777">
        <w:trPr>
          <w:trHeight w:val="567"/>
        </w:trPr>
        <w:tc>
          <w:tcPr>
            <w:tcW w:w="788" w:type="dxa"/>
            <w:vMerge/>
            <w:tcBorders>
              <w:left w:val="single" w:sz="12" w:space="0" w:color="000000"/>
              <w:right w:val="single" w:sz="4" w:space="0" w:color="000000"/>
            </w:tcBorders>
            <w:shd w:val="clear" w:color="auto" w:fill="FFFFFF"/>
            <w:vAlign w:val="center"/>
          </w:tcPr>
          <w:p w14:paraId="0B5C2472"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0C5413F"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7</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2C12067"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共富目标下脱贫地区特色产业联农带农机制与农户增收韧性研究</w:t>
            </w:r>
          </w:p>
        </w:tc>
      </w:tr>
      <w:tr w:rsidR="00323348" w14:paraId="5C55AD89" w14:textId="77777777">
        <w:trPr>
          <w:trHeight w:val="567"/>
        </w:trPr>
        <w:tc>
          <w:tcPr>
            <w:tcW w:w="788" w:type="dxa"/>
            <w:vMerge/>
            <w:tcBorders>
              <w:left w:val="single" w:sz="12" w:space="0" w:color="000000"/>
              <w:right w:val="single" w:sz="4" w:space="0" w:color="000000"/>
            </w:tcBorders>
            <w:shd w:val="clear" w:color="auto" w:fill="FFFFFF"/>
            <w:vAlign w:val="center"/>
          </w:tcPr>
          <w:p w14:paraId="00F6F805"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BA17592"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8</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1D8FBEC"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湖南生态产品价值实现机制的典型模式与富民效应调查——以重点生态功能区为例</w:t>
            </w:r>
          </w:p>
        </w:tc>
      </w:tr>
      <w:tr w:rsidR="00323348" w14:paraId="32AC5058" w14:textId="77777777">
        <w:trPr>
          <w:trHeight w:val="567"/>
        </w:trPr>
        <w:tc>
          <w:tcPr>
            <w:tcW w:w="788" w:type="dxa"/>
            <w:vMerge/>
            <w:tcBorders>
              <w:left w:val="single" w:sz="12" w:space="0" w:color="000000"/>
              <w:right w:val="single" w:sz="4" w:space="0" w:color="000000"/>
            </w:tcBorders>
            <w:shd w:val="clear" w:color="auto" w:fill="FFFFFF"/>
            <w:vAlign w:val="center"/>
          </w:tcPr>
          <w:p w14:paraId="7B44999E"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A769719"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9</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1FEF75D"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县域特色农业产业数字化转型升级路径与成效调研</w:t>
            </w:r>
          </w:p>
        </w:tc>
      </w:tr>
      <w:tr w:rsidR="00323348" w14:paraId="229CE7BF" w14:textId="77777777">
        <w:trPr>
          <w:trHeight w:val="567"/>
        </w:trPr>
        <w:tc>
          <w:tcPr>
            <w:tcW w:w="788" w:type="dxa"/>
            <w:vMerge/>
            <w:tcBorders>
              <w:left w:val="single" w:sz="12" w:space="0" w:color="000000"/>
              <w:bottom w:val="single" w:sz="4" w:space="0" w:color="000000"/>
              <w:right w:val="single" w:sz="4" w:space="0" w:color="000000"/>
            </w:tcBorders>
            <w:shd w:val="clear" w:color="auto" w:fill="FFFFFF"/>
            <w:vAlign w:val="center"/>
          </w:tcPr>
          <w:p w14:paraId="7A05F66E"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25B2C2C"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10</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11D441A"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加快长征沿线湖南</w:t>
            </w:r>
            <w:r>
              <w:rPr>
                <w:rFonts w:ascii="仿宋" w:eastAsia="仿宋" w:hAnsi="仿宋" w:cs="仿宋" w:hint="eastAsia"/>
                <w:bCs/>
                <w:color w:val="000000"/>
                <w:sz w:val="28"/>
                <w:szCs w:val="28"/>
              </w:rPr>
              <w:t>48</w:t>
            </w:r>
            <w:r>
              <w:rPr>
                <w:rFonts w:ascii="仿宋" w:eastAsia="仿宋" w:hAnsi="仿宋" w:cs="仿宋" w:hint="eastAsia"/>
                <w:bCs/>
                <w:color w:val="000000"/>
                <w:sz w:val="28"/>
                <w:szCs w:val="28"/>
              </w:rPr>
              <w:t>县革命老区振兴发展的对策建议</w:t>
            </w:r>
          </w:p>
        </w:tc>
      </w:tr>
      <w:tr w:rsidR="00323348" w14:paraId="5EFD6863" w14:textId="77777777">
        <w:trPr>
          <w:trHeight w:val="567"/>
        </w:trPr>
        <w:tc>
          <w:tcPr>
            <w:tcW w:w="788" w:type="dxa"/>
            <w:vMerge w:val="restart"/>
            <w:tcBorders>
              <w:top w:val="single" w:sz="4" w:space="0" w:color="000000"/>
              <w:left w:val="single" w:sz="12" w:space="0" w:color="000000"/>
              <w:right w:val="single" w:sz="4" w:space="0" w:color="000000"/>
            </w:tcBorders>
            <w:shd w:val="clear" w:color="auto" w:fill="FFFFFF"/>
            <w:vAlign w:val="center"/>
          </w:tcPr>
          <w:p w14:paraId="2EB4D923"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文</w:t>
            </w:r>
          </w:p>
          <w:p w14:paraId="72DBBC59"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明</w:t>
            </w:r>
          </w:p>
          <w:p w14:paraId="1AEA1B8B"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文</w:t>
            </w:r>
          </w:p>
          <w:p w14:paraId="6B90EE8E"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
                <w:color w:val="000000"/>
                <w:sz w:val="28"/>
                <w:szCs w:val="28"/>
              </w:rPr>
              <w:t>化</w:t>
            </w: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3EB7C6F"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1</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DE7CBCA"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破圈与提质：数字化赋能湖南红色文旅产品创新设计与分众传播策略——基于</w:t>
            </w:r>
            <w:r>
              <w:rPr>
                <w:rFonts w:ascii="仿宋" w:eastAsia="仿宋" w:hAnsi="仿宋" w:cs="仿宋" w:hint="eastAsia"/>
                <w:bCs/>
                <w:color w:val="000000"/>
                <w:sz w:val="28"/>
                <w:szCs w:val="28"/>
              </w:rPr>
              <w:t>Z</w:t>
            </w:r>
            <w:r>
              <w:rPr>
                <w:rFonts w:ascii="仿宋" w:eastAsia="仿宋" w:hAnsi="仿宋" w:cs="仿宋" w:hint="eastAsia"/>
                <w:bCs/>
                <w:color w:val="000000"/>
                <w:sz w:val="28"/>
                <w:szCs w:val="28"/>
              </w:rPr>
              <w:t>世代受众的实证分析</w:t>
            </w:r>
          </w:p>
        </w:tc>
      </w:tr>
      <w:tr w:rsidR="00323348" w14:paraId="1B5EFB3E" w14:textId="77777777">
        <w:trPr>
          <w:trHeight w:val="567"/>
        </w:trPr>
        <w:tc>
          <w:tcPr>
            <w:tcW w:w="788" w:type="dxa"/>
            <w:vMerge/>
            <w:tcBorders>
              <w:left w:val="single" w:sz="12" w:space="0" w:color="000000"/>
              <w:right w:val="single" w:sz="4" w:space="0" w:color="000000"/>
            </w:tcBorders>
            <w:shd w:val="clear" w:color="auto" w:fill="FFFFFF"/>
            <w:vAlign w:val="center"/>
          </w:tcPr>
          <w:p w14:paraId="2DD91390"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F9E4182"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2</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5A917B5"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乡村文旅新媒体运营与乡土文化数字化传播实效调研</w:t>
            </w:r>
          </w:p>
        </w:tc>
      </w:tr>
      <w:tr w:rsidR="00323348" w14:paraId="5B61A5B3" w14:textId="77777777">
        <w:trPr>
          <w:trHeight w:val="567"/>
        </w:trPr>
        <w:tc>
          <w:tcPr>
            <w:tcW w:w="788" w:type="dxa"/>
            <w:vMerge/>
            <w:tcBorders>
              <w:left w:val="single" w:sz="12" w:space="0" w:color="000000"/>
              <w:right w:val="single" w:sz="4" w:space="0" w:color="000000"/>
            </w:tcBorders>
            <w:shd w:val="clear" w:color="auto" w:fill="FFFFFF"/>
            <w:vAlign w:val="center"/>
          </w:tcPr>
          <w:p w14:paraId="1E5CF7AE"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E86E682"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3</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ABCCC58"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数字化视角下湘楚乡土文化传承与传播的实践调研</w:t>
            </w:r>
          </w:p>
        </w:tc>
      </w:tr>
      <w:tr w:rsidR="00323348" w14:paraId="7915C0A6" w14:textId="77777777">
        <w:trPr>
          <w:trHeight w:val="567"/>
        </w:trPr>
        <w:tc>
          <w:tcPr>
            <w:tcW w:w="788" w:type="dxa"/>
            <w:vMerge/>
            <w:tcBorders>
              <w:left w:val="single" w:sz="12" w:space="0" w:color="000000"/>
              <w:right w:val="single" w:sz="4" w:space="0" w:color="000000"/>
            </w:tcBorders>
            <w:shd w:val="clear" w:color="auto" w:fill="FFFFFF"/>
            <w:vAlign w:val="center"/>
          </w:tcPr>
          <w:p w14:paraId="34126CB0"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126313B"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4</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E6C217F"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数字技术驱动下非遗“数字化生存”与传承人主体性研究</w:t>
            </w:r>
          </w:p>
        </w:tc>
      </w:tr>
      <w:tr w:rsidR="00323348" w14:paraId="6192C8F1" w14:textId="77777777">
        <w:trPr>
          <w:trHeight w:val="567"/>
        </w:trPr>
        <w:tc>
          <w:tcPr>
            <w:tcW w:w="788" w:type="dxa"/>
            <w:vMerge/>
            <w:tcBorders>
              <w:left w:val="single" w:sz="12" w:space="0" w:color="000000"/>
              <w:right w:val="single" w:sz="4" w:space="0" w:color="000000"/>
            </w:tcBorders>
            <w:shd w:val="clear" w:color="auto" w:fill="FFFFFF"/>
            <w:vAlign w:val="center"/>
          </w:tcPr>
          <w:p w14:paraId="64CCCFE2"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18DC526"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5</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71804917"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世界文化遗产活化利用赋能乡村文化振兴的实践机制研究</w:t>
            </w:r>
            <w:r>
              <w:rPr>
                <w:rFonts w:ascii="仿宋" w:eastAsia="仿宋" w:hAnsi="仿宋" w:cs="仿宋" w:hint="eastAsia"/>
                <w:bCs/>
                <w:color w:val="000000"/>
                <w:sz w:val="28"/>
                <w:szCs w:val="28"/>
              </w:rPr>
              <w:lastRenderedPageBreak/>
              <w:t>——以老司城遗址为核心样本</w:t>
            </w:r>
          </w:p>
        </w:tc>
      </w:tr>
      <w:tr w:rsidR="00323348" w14:paraId="0394A7D8" w14:textId="77777777">
        <w:trPr>
          <w:trHeight w:val="567"/>
        </w:trPr>
        <w:tc>
          <w:tcPr>
            <w:tcW w:w="788" w:type="dxa"/>
            <w:vMerge/>
            <w:tcBorders>
              <w:left w:val="single" w:sz="12" w:space="0" w:color="000000"/>
              <w:right w:val="single" w:sz="4" w:space="0" w:color="000000"/>
            </w:tcBorders>
            <w:shd w:val="clear" w:color="auto" w:fill="FFFFFF"/>
            <w:vAlign w:val="center"/>
          </w:tcPr>
          <w:p w14:paraId="2F234DA1"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77F20947"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6</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B443277"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乡村老物件文创</w:t>
            </w:r>
            <w:r>
              <w:rPr>
                <w:rFonts w:ascii="仿宋" w:eastAsia="仿宋" w:hAnsi="仿宋" w:cs="仿宋" w:hint="eastAsia"/>
                <w:bCs/>
                <w:color w:val="000000"/>
                <w:sz w:val="28"/>
                <w:szCs w:val="28"/>
              </w:rPr>
              <w:t>IP</w:t>
            </w:r>
            <w:r>
              <w:rPr>
                <w:rFonts w:ascii="仿宋" w:eastAsia="仿宋" w:hAnsi="仿宋" w:cs="仿宋" w:hint="eastAsia"/>
                <w:bCs/>
                <w:color w:val="000000"/>
                <w:sz w:val="28"/>
                <w:szCs w:val="28"/>
              </w:rPr>
              <w:t>孵化与轻创业实践——以</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某物品为核心的产品开发</w:t>
            </w:r>
          </w:p>
        </w:tc>
      </w:tr>
      <w:tr w:rsidR="00323348" w14:paraId="36200F6D" w14:textId="77777777">
        <w:trPr>
          <w:trHeight w:val="567"/>
        </w:trPr>
        <w:tc>
          <w:tcPr>
            <w:tcW w:w="788" w:type="dxa"/>
            <w:vMerge/>
            <w:tcBorders>
              <w:left w:val="single" w:sz="12" w:space="0" w:color="000000"/>
              <w:right w:val="single" w:sz="4" w:space="0" w:color="000000"/>
            </w:tcBorders>
            <w:shd w:val="clear" w:color="auto" w:fill="FFFFFF"/>
            <w:vAlign w:val="center"/>
          </w:tcPr>
          <w:p w14:paraId="15FC3DE9"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517494B"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7</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E21707B"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“村</w:t>
            </w:r>
            <w:r>
              <w:rPr>
                <w:rFonts w:ascii="仿宋" w:eastAsia="仿宋" w:hAnsi="仿宋" w:cs="仿宋" w:hint="eastAsia"/>
                <w:bCs/>
                <w:color w:val="000000"/>
                <w:sz w:val="28"/>
                <w:szCs w:val="28"/>
              </w:rPr>
              <w:t>BA</w:t>
            </w:r>
            <w:r>
              <w:rPr>
                <w:rFonts w:ascii="仿宋" w:eastAsia="仿宋" w:hAnsi="仿宋" w:cs="仿宋" w:hint="eastAsia"/>
                <w:bCs/>
                <w:color w:val="000000"/>
                <w:sz w:val="28"/>
                <w:szCs w:val="28"/>
              </w:rPr>
              <w:t>”出圈之后：乡村体育赛事的在地化转型调研——基于“村</w:t>
            </w:r>
            <w:r>
              <w:rPr>
                <w:rFonts w:ascii="仿宋" w:eastAsia="仿宋" w:hAnsi="仿宋" w:cs="仿宋" w:hint="eastAsia"/>
                <w:bCs/>
                <w:color w:val="000000"/>
                <w:sz w:val="28"/>
                <w:szCs w:val="28"/>
              </w:rPr>
              <w:t>BA</w:t>
            </w:r>
            <w:r>
              <w:rPr>
                <w:rFonts w:ascii="仿宋" w:eastAsia="仿宋" w:hAnsi="仿宋" w:cs="仿宋" w:hint="eastAsia"/>
                <w:bCs/>
                <w:color w:val="000000"/>
                <w:sz w:val="28"/>
                <w:szCs w:val="28"/>
              </w:rPr>
              <w:t>”举办村的案例分析</w:t>
            </w:r>
          </w:p>
        </w:tc>
      </w:tr>
      <w:tr w:rsidR="00323348" w14:paraId="207524DA" w14:textId="77777777">
        <w:trPr>
          <w:trHeight w:val="567"/>
        </w:trPr>
        <w:tc>
          <w:tcPr>
            <w:tcW w:w="788" w:type="dxa"/>
            <w:vMerge/>
            <w:tcBorders>
              <w:left w:val="single" w:sz="12" w:space="0" w:color="000000"/>
              <w:right w:val="single" w:sz="4" w:space="0" w:color="000000"/>
            </w:tcBorders>
            <w:shd w:val="clear" w:color="auto" w:fill="FFFFFF"/>
            <w:vAlign w:val="center"/>
          </w:tcPr>
          <w:p w14:paraId="51D17091"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DC4FFDC"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8</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EDCE7AD"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湖南传统农耕文化遗产中的生态智慧挖掘与当代启示——以紫鹊界梯田等农业文化遗产地为例</w:t>
            </w:r>
          </w:p>
        </w:tc>
      </w:tr>
      <w:tr w:rsidR="00323348" w14:paraId="28B1C92F" w14:textId="77777777">
        <w:trPr>
          <w:trHeight w:val="567"/>
        </w:trPr>
        <w:tc>
          <w:tcPr>
            <w:tcW w:w="788" w:type="dxa"/>
            <w:vMerge/>
            <w:tcBorders>
              <w:left w:val="single" w:sz="12" w:space="0" w:color="000000"/>
              <w:right w:val="single" w:sz="4" w:space="0" w:color="000000"/>
            </w:tcBorders>
            <w:shd w:val="clear" w:color="auto" w:fill="FFFFFF"/>
            <w:vAlign w:val="center"/>
          </w:tcPr>
          <w:p w14:paraId="04AC9C92"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B27A158"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9</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98285B9"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“小而美”的生态实践：村寨博物馆的文化深耕与活态传承——以湖南凤凰山江苗族博物馆为例</w:t>
            </w:r>
          </w:p>
        </w:tc>
      </w:tr>
      <w:tr w:rsidR="00323348" w14:paraId="69246AFE" w14:textId="77777777">
        <w:trPr>
          <w:trHeight w:val="567"/>
        </w:trPr>
        <w:tc>
          <w:tcPr>
            <w:tcW w:w="788" w:type="dxa"/>
            <w:vMerge/>
            <w:tcBorders>
              <w:left w:val="single" w:sz="12" w:space="0" w:color="000000"/>
              <w:right w:val="single" w:sz="4" w:space="0" w:color="000000"/>
            </w:tcBorders>
            <w:shd w:val="clear" w:color="auto" w:fill="FFFFFF"/>
            <w:vAlign w:val="center"/>
          </w:tcPr>
          <w:p w14:paraId="08257616"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40994F3"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10</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7714D601"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人工智能语音识别在濒危方言保护中的创新实践</w:t>
            </w:r>
          </w:p>
        </w:tc>
      </w:tr>
      <w:tr w:rsidR="00323348" w14:paraId="420539B7" w14:textId="77777777">
        <w:trPr>
          <w:trHeight w:val="567"/>
        </w:trPr>
        <w:tc>
          <w:tcPr>
            <w:tcW w:w="788" w:type="dxa"/>
            <w:vMerge/>
            <w:tcBorders>
              <w:left w:val="single" w:sz="12" w:space="0" w:color="000000"/>
              <w:right w:val="single" w:sz="4" w:space="0" w:color="000000"/>
            </w:tcBorders>
            <w:shd w:val="clear" w:color="auto" w:fill="FFFFFF"/>
            <w:vAlign w:val="center"/>
          </w:tcPr>
          <w:p w14:paraId="57B39CD8"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A4282D1"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11</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988021A"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算电协同赋能乡村数字治理——以长沙市望城区为例</w:t>
            </w:r>
          </w:p>
        </w:tc>
      </w:tr>
      <w:tr w:rsidR="00323348" w14:paraId="6ACF619E" w14:textId="77777777">
        <w:trPr>
          <w:trHeight w:val="567"/>
        </w:trPr>
        <w:tc>
          <w:tcPr>
            <w:tcW w:w="788" w:type="dxa"/>
            <w:vMerge/>
            <w:tcBorders>
              <w:left w:val="single" w:sz="12" w:space="0" w:color="000000"/>
              <w:bottom w:val="single" w:sz="4" w:space="0" w:color="000000"/>
              <w:right w:val="single" w:sz="4" w:space="0" w:color="000000"/>
            </w:tcBorders>
            <w:shd w:val="clear" w:color="auto" w:fill="FFFFFF"/>
            <w:vAlign w:val="center"/>
          </w:tcPr>
          <w:p w14:paraId="688F0683"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7AB480D4"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12</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B9D3F44"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青年毛泽东在长沙求学与革命之路的探究与当代启示</w:t>
            </w:r>
          </w:p>
        </w:tc>
      </w:tr>
      <w:tr w:rsidR="00323348" w14:paraId="5C418DED" w14:textId="77777777">
        <w:trPr>
          <w:trHeight w:val="567"/>
        </w:trPr>
        <w:tc>
          <w:tcPr>
            <w:tcW w:w="788" w:type="dxa"/>
            <w:vMerge w:val="restart"/>
            <w:tcBorders>
              <w:top w:val="single" w:sz="4" w:space="0" w:color="000000"/>
              <w:left w:val="single" w:sz="12" w:space="0" w:color="000000"/>
              <w:right w:val="single" w:sz="4" w:space="0" w:color="000000"/>
            </w:tcBorders>
            <w:shd w:val="clear" w:color="auto" w:fill="FFFFFF"/>
            <w:vAlign w:val="center"/>
          </w:tcPr>
          <w:p w14:paraId="4AE411B6"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美</w:t>
            </w:r>
          </w:p>
          <w:p w14:paraId="135FD439"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丽</w:t>
            </w:r>
          </w:p>
          <w:p w14:paraId="747AFFE9"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中</w:t>
            </w:r>
          </w:p>
          <w:p w14:paraId="67DAF5ED"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
                <w:color w:val="000000"/>
                <w:sz w:val="28"/>
                <w:szCs w:val="28"/>
              </w:rPr>
              <w:t>国</w:t>
            </w: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5F41FAE"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7581B96F"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长株潭都市圈绿色低碳转型与民生福祉融合的耦合机制及实践路径——基于居民感知的实证分析</w:t>
            </w:r>
          </w:p>
        </w:tc>
      </w:tr>
      <w:tr w:rsidR="00323348" w14:paraId="3F0C13B9" w14:textId="77777777">
        <w:trPr>
          <w:trHeight w:val="567"/>
        </w:trPr>
        <w:tc>
          <w:tcPr>
            <w:tcW w:w="788" w:type="dxa"/>
            <w:vMerge/>
            <w:tcBorders>
              <w:left w:val="single" w:sz="12" w:space="0" w:color="000000"/>
              <w:right w:val="single" w:sz="4" w:space="0" w:color="000000"/>
            </w:tcBorders>
            <w:shd w:val="clear" w:color="auto" w:fill="FFFFFF"/>
            <w:vAlign w:val="center"/>
          </w:tcPr>
          <w:p w14:paraId="79348B52"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DDDE530"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2</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7D7AAC9"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物联网简易设备在农村水环境监测中的应用与生态治理调研</w:t>
            </w:r>
          </w:p>
        </w:tc>
      </w:tr>
      <w:tr w:rsidR="00323348" w14:paraId="1A547BD2" w14:textId="77777777">
        <w:trPr>
          <w:trHeight w:val="567"/>
        </w:trPr>
        <w:tc>
          <w:tcPr>
            <w:tcW w:w="788" w:type="dxa"/>
            <w:vMerge/>
            <w:tcBorders>
              <w:left w:val="single" w:sz="12" w:space="0" w:color="000000"/>
              <w:right w:val="single" w:sz="4" w:space="0" w:color="000000"/>
            </w:tcBorders>
            <w:shd w:val="clear" w:color="auto" w:fill="FFFFFF"/>
            <w:vAlign w:val="center"/>
          </w:tcPr>
          <w:p w14:paraId="57CDAD16"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E491E30"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3</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13D4531"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物联网</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大数据技术助力乡村生态治理的调研与优化研究</w:t>
            </w:r>
          </w:p>
        </w:tc>
      </w:tr>
      <w:tr w:rsidR="00323348" w14:paraId="74913F51" w14:textId="77777777">
        <w:trPr>
          <w:trHeight w:val="567"/>
        </w:trPr>
        <w:tc>
          <w:tcPr>
            <w:tcW w:w="788" w:type="dxa"/>
            <w:vMerge/>
            <w:tcBorders>
              <w:left w:val="single" w:sz="12" w:space="0" w:color="000000"/>
              <w:right w:val="single" w:sz="4" w:space="0" w:color="000000"/>
            </w:tcBorders>
            <w:shd w:val="clear" w:color="auto" w:fill="FFFFFF"/>
            <w:vAlign w:val="center"/>
          </w:tcPr>
          <w:p w14:paraId="127C62F8"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CD0301D"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4</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09C919D"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“守护好一江碧水”背景下洞庭湖生态治理与绿色转型的协同机制研究</w:t>
            </w:r>
          </w:p>
        </w:tc>
      </w:tr>
      <w:tr w:rsidR="00323348" w14:paraId="4F81E835" w14:textId="77777777">
        <w:trPr>
          <w:trHeight w:val="567"/>
        </w:trPr>
        <w:tc>
          <w:tcPr>
            <w:tcW w:w="788" w:type="dxa"/>
            <w:vMerge/>
            <w:tcBorders>
              <w:left w:val="single" w:sz="12" w:space="0" w:color="000000"/>
              <w:right w:val="single" w:sz="4" w:space="0" w:color="000000"/>
            </w:tcBorders>
            <w:shd w:val="clear" w:color="auto" w:fill="FFFFFF"/>
            <w:vAlign w:val="center"/>
          </w:tcPr>
          <w:p w14:paraId="795CA0FC"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D33C645"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5</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0046B44"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乡村“微景观”打造与生态价值转化调研——以</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闲置空间改造的实地实践为例</w:t>
            </w:r>
          </w:p>
        </w:tc>
      </w:tr>
      <w:tr w:rsidR="00323348" w14:paraId="736782B2" w14:textId="77777777">
        <w:trPr>
          <w:trHeight w:val="567"/>
        </w:trPr>
        <w:tc>
          <w:tcPr>
            <w:tcW w:w="788" w:type="dxa"/>
            <w:vMerge/>
            <w:tcBorders>
              <w:left w:val="single" w:sz="12" w:space="0" w:color="000000"/>
              <w:right w:val="single" w:sz="4" w:space="0" w:color="000000"/>
            </w:tcBorders>
            <w:shd w:val="clear" w:color="auto" w:fill="FFFFFF"/>
            <w:vAlign w:val="center"/>
          </w:tcPr>
          <w:p w14:paraId="48027329"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F216E45"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6</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446C4D7"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革命老区红色文化与生态经济协同发展的实践路径与成效调研</w:t>
            </w:r>
          </w:p>
        </w:tc>
      </w:tr>
      <w:tr w:rsidR="00323348" w14:paraId="52506104" w14:textId="77777777">
        <w:trPr>
          <w:trHeight w:val="567"/>
        </w:trPr>
        <w:tc>
          <w:tcPr>
            <w:tcW w:w="788" w:type="dxa"/>
            <w:vMerge/>
            <w:tcBorders>
              <w:left w:val="single" w:sz="12" w:space="0" w:color="000000"/>
              <w:bottom w:val="single" w:sz="4" w:space="0" w:color="000000"/>
              <w:right w:val="single" w:sz="4" w:space="0" w:color="000000"/>
            </w:tcBorders>
            <w:shd w:val="clear" w:color="auto" w:fill="FFFFFF"/>
            <w:vAlign w:val="center"/>
          </w:tcPr>
          <w:p w14:paraId="5392AC3D"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3BC6B0D"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7</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417FBDE"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湖南矿区生态修复的现状、困境与“两山”转化路径调研</w:t>
            </w:r>
          </w:p>
        </w:tc>
      </w:tr>
      <w:tr w:rsidR="00323348" w14:paraId="79B8873E" w14:textId="77777777">
        <w:trPr>
          <w:trHeight w:val="567"/>
        </w:trPr>
        <w:tc>
          <w:tcPr>
            <w:tcW w:w="788" w:type="dxa"/>
            <w:vMerge w:val="restart"/>
            <w:tcBorders>
              <w:top w:val="single" w:sz="4" w:space="0" w:color="000000"/>
              <w:left w:val="single" w:sz="12" w:space="0" w:color="000000"/>
              <w:right w:val="single" w:sz="4" w:space="0" w:color="000000"/>
            </w:tcBorders>
            <w:shd w:val="clear" w:color="auto" w:fill="FFFFFF"/>
            <w:vAlign w:val="center"/>
          </w:tcPr>
          <w:p w14:paraId="5AE737D7"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民</w:t>
            </w:r>
          </w:p>
          <w:p w14:paraId="2C215F0C"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生</w:t>
            </w:r>
          </w:p>
          <w:p w14:paraId="75EB098F"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福</w:t>
            </w:r>
          </w:p>
          <w:p w14:paraId="6A3A6913"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
                <w:color w:val="000000"/>
                <w:sz w:val="28"/>
                <w:szCs w:val="28"/>
              </w:rPr>
              <w:t>祉</w:t>
            </w: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87C7858"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58F535E"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赋能与增权：“三区”农村留守儿童抗逆力培育的多层社会支持体系构建——基于</w:t>
            </w:r>
            <w:r>
              <w:rPr>
                <w:rFonts w:ascii="仿宋" w:eastAsia="仿宋" w:hAnsi="仿宋" w:cs="仿宋" w:hint="eastAsia"/>
                <w:bCs/>
                <w:color w:val="000000"/>
                <w:sz w:val="28"/>
                <w:szCs w:val="28"/>
              </w:rPr>
              <w:t>XX</w:t>
            </w:r>
            <w:r>
              <w:rPr>
                <w:rFonts w:ascii="仿宋" w:eastAsia="仿宋" w:hAnsi="仿宋" w:cs="仿宋" w:hint="eastAsia"/>
                <w:bCs/>
                <w:color w:val="000000"/>
                <w:sz w:val="28"/>
                <w:szCs w:val="28"/>
              </w:rPr>
              <w:t>地区的三年纵向追踪与干预实证研究</w:t>
            </w:r>
          </w:p>
        </w:tc>
      </w:tr>
      <w:tr w:rsidR="00323348" w14:paraId="7DDB5D3A" w14:textId="77777777">
        <w:trPr>
          <w:trHeight w:val="567"/>
        </w:trPr>
        <w:tc>
          <w:tcPr>
            <w:tcW w:w="788" w:type="dxa"/>
            <w:vMerge/>
            <w:tcBorders>
              <w:left w:val="single" w:sz="12" w:space="0" w:color="000000"/>
              <w:right w:val="single" w:sz="4" w:space="0" w:color="000000"/>
            </w:tcBorders>
            <w:shd w:val="clear" w:color="auto" w:fill="FFFFFF"/>
            <w:vAlign w:val="center"/>
          </w:tcPr>
          <w:p w14:paraId="54485334"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C3A537D"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2</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325F5F4"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农村老年群体网络诈骗风险识别与数字安全素养调研</w:t>
            </w:r>
          </w:p>
        </w:tc>
      </w:tr>
      <w:tr w:rsidR="00323348" w14:paraId="032CC812" w14:textId="77777777">
        <w:trPr>
          <w:trHeight w:val="567"/>
        </w:trPr>
        <w:tc>
          <w:tcPr>
            <w:tcW w:w="788" w:type="dxa"/>
            <w:vMerge/>
            <w:tcBorders>
              <w:left w:val="single" w:sz="12" w:space="0" w:color="000000"/>
              <w:right w:val="single" w:sz="4" w:space="0" w:color="000000"/>
            </w:tcBorders>
            <w:shd w:val="clear" w:color="auto" w:fill="FFFFFF"/>
            <w:vAlign w:val="center"/>
          </w:tcPr>
          <w:p w14:paraId="54D0864A"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B69794D"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3</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8166D5E"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数字化便民服务在乡村基层的落地成效与优化路径调研</w:t>
            </w:r>
          </w:p>
        </w:tc>
      </w:tr>
      <w:tr w:rsidR="00323348" w14:paraId="18BF2031" w14:textId="77777777">
        <w:trPr>
          <w:trHeight w:val="567"/>
        </w:trPr>
        <w:tc>
          <w:tcPr>
            <w:tcW w:w="788" w:type="dxa"/>
            <w:vMerge/>
            <w:tcBorders>
              <w:left w:val="single" w:sz="12" w:space="0" w:color="000000"/>
              <w:right w:val="single" w:sz="4" w:space="0" w:color="000000"/>
            </w:tcBorders>
            <w:shd w:val="clear" w:color="auto" w:fill="FFFFFF"/>
            <w:vAlign w:val="center"/>
          </w:tcPr>
          <w:p w14:paraId="4EEE6524"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88498D1"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4</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43E7217"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共同富裕视域下基层健康服务可及性研究——以湖南家庭医生签约服务与重点人群健康管理为例</w:t>
            </w:r>
          </w:p>
        </w:tc>
      </w:tr>
      <w:tr w:rsidR="00323348" w14:paraId="02751541" w14:textId="77777777">
        <w:trPr>
          <w:trHeight w:val="567"/>
        </w:trPr>
        <w:tc>
          <w:tcPr>
            <w:tcW w:w="788" w:type="dxa"/>
            <w:vMerge/>
            <w:tcBorders>
              <w:left w:val="single" w:sz="12" w:space="0" w:color="000000"/>
              <w:right w:val="single" w:sz="4" w:space="0" w:color="000000"/>
            </w:tcBorders>
            <w:shd w:val="clear" w:color="auto" w:fill="FFFFFF"/>
            <w:vAlign w:val="center"/>
          </w:tcPr>
          <w:p w14:paraId="1C653947"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63F749D"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5</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D153499"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乡村青少年“隐性孤独”现状及陪伴干预实践——以</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留守儿童、特殊青少年为核心</w:t>
            </w:r>
          </w:p>
        </w:tc>
      </w:tr>
      <w:tr w:rsidR="00323348" w14:paraId="437CDB57" w14:textId="77777777">
        <w:trPr>
          <w:trHeight w:val="567"/>
        </w:trPr>
        <w:tc>
          <w:tcPr>
            <w:tcW w:w="788" w:type="dxa"/>
            <w:vMerge/>
            <w:tcBorders>
              <w:left w:val="single" w:sz="12" w:space="0" w:color="000000"/>
              <w:right w:val="single" w:sz="4" w:space="0" w:color="000000"/>
            </w:tcBorders>
            <w:shd w:val="clear" w:color="auto" w:fill="FFFFFF"/>
            <w:vAlign w:val="center"/>
          </w:tcPr>
          <w:p w14:paraId="003E7C64"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675C5E6"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6</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05028A0"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医养嵌入：农村失能老人照护困境破解与服务供需优化路径调研</w:t>
            </w:r>
          </w:p>
        </w:tc>
      </w:tr>
      <w:tr w:rsidR="00323348" w14:paraId="447FEEA8" w14:textId="77777777">
        <w:trPr>
          <w:trHeight w:val="567"/>
        </w:trPr>
        <w:tc>
          <w:tcPr>
            <w:tcW w:w="788" w:type="dxa"/>
            <w:vMerge/>
            <w:tcBorders>
              <w:left w:val="single" w:sz="12" w:space="0" w:color="000000"/>
              <w:right w:val="single" w:sz="4" w:space="0" w:color="000000"/>
            </w:tcBorders>
            <w:shd w:val="clear" w:color="auto" w:fill="FFFFFF"/>
            <w:vAlign w:val="center"/>
          </w:tcPr>
          <w:p w14:paraId="50F7AFCC"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F4A5C8F"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7</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A5E91C6"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湖南省农村安全饮用水调研—以某矿区为例</w:t>
            </w:r>
          </w:p>
        </w:tc>
      </w:tr>
      <w:tr w:rsidR="00323348" w14:paraId="66FD58AC" w14:textId="77777777">
        <w:trPr>
          <w:trHeight w:val="567"/>
        </w:trPr>
        <w:tc>
          <w:tcPr>
            <w:tcW w:w="788" w:type="dxa"/>
            <w:vMerge/>
            <w:tcBorders>
              <w:left w:val="single" w:sz="12" w:space="0" w:color="000000"/>
              <w:right w:val="single" w:sz="4" w:space="0" w:color="000000"/>
            </w:tcBorders>
            <w:shd w:val="clear" w:color="auto" w:fill="FFFFFF"/>
            <w:vAlign w:val="center"/>
          </w:tcPr>
          <w:p w14:paraId="2CD099FA"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AAD2863"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8</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3FC04C4"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“本真”与“共富”之间：“小而美”视域下乡村旅游地的治理困境与突围路径——以龙山八面山为例</w:t>
            </w:r>
          </w:p>
        </w:tc>
      </w:tr>
      <w:tr w:rsidR="00323348" w14:paraId="408A38E9" w14:textId="77777777">
        <w:trPr>
          <w:trHeight w:val="567"/>
        </w:trPr>
        <w:tc>
          <w:tcPr>
            <w:tcW w:w="788" w:type="dxa"/>
            <w:vMerge/>
            <w:tcBorders>
              <w:left w:val="single" w:sz="12" w:space="0" w:color="000000"/>
              <w:right w:val="single" w:sz="4" w:space="0" w:color="000000"/>
            </w:tcBorders>
            <w:shd w:val="clear" w:color="auto" w:fill="FFFFFF"/>
            <w:vAlign w:val="center"/>
          </w:tcPr>
          <w:p w14:paraId="7E009A36"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11E9356"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9</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E29E81F"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农村数字养老服务体系的供需适配性调研——聚焦空巢老人</w:t>
            </w:r>
          </w:p>
        </w:tc>
      </w:tr>
      <w:tr w:rsidR="00323348" w14:paraId="6137EDF3" w14:textId="77777777">
        <w:trPr>
          <w:trHeight w:val="567"/>
        </w:trPr>
        <w:tc>
          <w:tcPr>
            <w:tcW w:w="788" w:type="dxa"/>
            <w:vMerge/>
            <w:tcBorders>
              <w:left w:val="single" w:sz="12" w:space="0" w:color="000000"/>
              <w:right w:val="single" w:sz="4" w:space="0" w:color="000000"/>
            </w:tcBorders>
            <w:shd w:val="clear" w:color="auto" w:fill="FFFFFF"/>
            <w:vAlign w:val="center"/>
          </w:tcPr>
          <w:p w14:paraId="7DBECD87"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CFA8275"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10</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F82B838"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考虑台风时空演变的电力系统故障风险调研</w:t>
            </w:r>
          </w:p>
        </w:tc>
      </w:tr>
      <w:tr w:rsidR="00323348" w14:paraId="02894A32" w14:textId="77777777">
        <w:trPr>
          <w:trHeight w:val="567"/>
        </w:trPr>
        <w:tc>
          <w:tcPr>
            <w:tcW w:w="788" w:type="dxa"/>
            <w:vMerge/>
            <w:tcBorders>
              <w:left w:val="single" w:sz="12" w:space="0" w:color="000000"/>
              <w:bottom w:val="single" w:sz="4" w:space="0" w:color="000000"/>
              <w:right w:val="single" w:sz="4" w:space="0" w:color="000000"/>
            </w:tcBorders>
            <w:shd w:val="clear" w:color="auto" w:fill="FFFFFF"/>
            <w:vAlign w:val="center"/>
          </w:tcPr>
          <w:p w14:paraId="10930F82"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2BDDD9B"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11</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5A50A44"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新时代青年婚恋观的价值取向现状、问题与引导路径研究</w:t>
            </w:r>
          </w:p>
        </w:tc>
      </w:tr>
      <w:tr w:rsidR="00323348" w14:paraId="5DF7DCE5" w14:textId="77777777">
        <w:trPr>
          <w:trHeight w:val="567"/>
        </w:trPr>
        <w:tc>
          <w:tcPr>
            <w:tcW w:w="788" w:type="dxa"/>
            <w:vMerge w:val="restart"/>
            <w:tcBorders>
              <w:top w:val="single" w:sz="4" w:space="0" w:color="000000"/>
              <w:left w:val="single" w:sz="12" w:space="0" w:color="000000"/>
              <w:right w:val="single" w:sz="4" w:space="0" w:color="000000"/>
            </w:tcBorders>
            <w:shd w:val="clear" w:color="auto" w:fill="FFFFFF"/>
            <w:vAlign w:val="center"/>
          </w:tcPr>
          <w:p w14:paraId="0A0D963E"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中</w:t>
            </w:r>
          </w:p>
          <w:p w14:paraId="1B3A775A"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国</w:t>
            </w:r>
          </w:p>
          <w:p w14:paraId="3DC91A86" w14:textId="77777777" w:rsidR="00323348" w:rsidRDefault="00194610">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之</w:t>
            </w:r>
          </w:p>
          <w:p w14:paraId="465FFE12"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
                <w:color w:val="000000"/>
                <w:sz w:val="28"/>
                <w:szCs w:val="28"/>
              </w:rPr>
              <w:t>治</w:t>
            </w: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1C76EA2"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1</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D052A6F"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破壁垒与优服务：数字普惠赋能长株潭基本公共服务一体化——基于三市居民获得感的多维实证检验</w:t>
            </w:r>
          </w:p>
        </w:tc>
      </w:tr>
      <w:tr w:rsidR="00323348" w14:paraId="0266A4B1" w14:textId="77777777">
        <w:trPr>
          <w:trHeight w:val="567"/>
        </w:trPr>
        <w:tc>
          <w:tcPr>
            <w:tcW w:w="788" w:type="dxa"/>
            <w:vMerge/>
            <w:tcBorders>
              <w:left w:val="single" w:sz="12" w:space="0" w:color="000000"/>
              <w:right w:val="single" w:sz="4" w:space="0" w:color="000000"/>
            </w:tcBorders>
            <w:shd w:val="clear" w:color="auto" w:fill="FFFFFF"/>
            <w:vAlign w:val="center"/>
          </w:tcPr>
          <w:p w14:paraId="1BB4DC91"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CEC9E12"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2</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A8AAFC8"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村级智慧村务平台运行现状与基层数字治理效能调研</w:t>
            </w:r>
          </w:p>
        </w:tc>
      </w:tr>
      <w:tr w:rsidR="00323348" w14:paraId="2D4E83DD" w14:textId="77777777">
        <w:trPr>
          <w:trHeight w:val="567"/>
        </w:trPr>
        <w:tc>
          <w:tcPr>
            <w:tcW w:w="788" w:type="dxa"/>
            <w:vMerge/>
            <w:tcBorders>
              <w:left w:val="single" w:sz="12" w:space="0" w:color="000000"/>
              <w:right w:val="single" w:sz="4" w:space="0" w:color="000000"/>
            </w:tcBorders>
            <w:shd w:val="clear" w:color="auto" w:fill="FFFFFF"/>
            <w:vAlign w:val="center"/>
          </w:tcPr>
          <w:p w14:paraId="15EE7C3F"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26DDEA4"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3</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FAED958"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数字赋能基层乡村治理现代化的实践困境与对策研究</w:t>
            </w:r>
          </w:p>
        </w:tc>
      </w:tr>
      <w:tr w:rsidR="00323348" w14:paraId="5AD8FFC2" w14:textId="77777777">
        <w:trPr>
          <w:trHeight w:val="567"/>
        </w:trPr>
        <w:tc>
          <w:tcPr>
            <w:tcW w:w="788" w:type="dxa"/>
            <w:vMerge/>
            <w:tcBorders>
              <w:left w:val="single" w:sz="12" w:space="0" w:color="000000"/>
              <w:right w:val="single" w:sz="4" w:space="0" w:color="000000"/>
            </w:tcBorders>
            <w:shd w:val="clear" w:color="auto" w:fill="FFFFFF"/>
            <w:vAlign w:val="center"/>
          </w:tcPr>
          <w:p w14:paraId="3608C2DA"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A521F3C"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bCs/>
                <w:color w:val="000000"/>
                <w:sz w:val="28"/>
                <w:szCs w:val="28"/>
              </w:rPr>
              <w:t>4</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5AD2B3EA"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党建引领下基层网格化治理效能提升研究——以湖南综治中心建设与社区协同治理为例</w:t>
            </w:r>
          </w:p>
        </w:tc>
      </w:tr>
      <w:tr w:rsidR="00323348" w14:paraId="352854BC" w14:textId="77777777">
        <w:trPr>
          <w:trHeight w:val="567"/>
        </w:trPr>
        <w:tc>
          <w:tcPr>
            <w:tcW w:w="788" w:type="dxa"/>
            <w:vMerge/>
            <w:tcBorders>
              <w:left w:val="single" w:sz="12" w:space="0" w:color="000000"/>
              <w:right w:val="single" w:sz="4" w:space="0" w:color="000000"/>
            </w:tcBorders>
            <w:shd w:val="clear" w:color="auto" w:fill="FFFFFF"/>
            <w:vAlign w:val="center"/>
          </w:tcPr>
          <w:p w14:paraId="2F268EE7"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B8A5E76"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5</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A0C4A02"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乡村矛盾调解机制调研及“调解</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法律服务”的创业实践——以</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为核心</w:t>
            </w:r>
          </w:p>
        </w:tc>
      </w:tr>
      <w:tr w:rsidR="00323348" w14:paraId="1CF4247A" w14:textId="77777777">
        <w:trPr>
          <w:trHeight w:val="567"/>
        </w:trPr>
        <w:tc>
          <w:tcPr>
            <w:tcW w:w="788" w:type="dxa"/>
            <w:vMerge/>
            <w:tcBorders>
              <w:left w:val="single" w:sz="12" w:space="0" w:color="000000"/>
              <w:right w:val="single" w:sz="4" w:space="0" w:color="000000"/>
            </w:tcBorders>
            <w:shd w:val="clear" w:color="auto" w:fill="FFFFFF"/>
            <w:vAlign w:val="center"/>
          </w:tcPr>
          <w:p w14:paraId="64BDB942" w14:textId="77777777" w:rsidR="00323348" w:rsidRDefault="00323348">
            <w:pPr>
              <w:spacing w:line="440" w:lineRule="exact"/>
              <w:ind w:left="425" w:hanging="425"/>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E99804C" w14:textId="77777777" w:rsidR="00323348" w:rsidRDefault="00194610">
            <w:pPr>
              <w:spacing w:line="440" w:lineRule="exact"/>
              <w:ind w:left="425" w:hanging="425"/>
              <w:jc w:val="center"/>
              <w:rPr>
                <w:rFonts w:ascii="仿宋" w:eastAsia="仿宋" w:hAnsi="仿宋" w:cs="仿宋"/>
                <w:bCs/>
                <w:color w:val="000000"/>
                <w:sz w:val="28"/>
                <w:szCs w:val="28"/>
              </w:rPr>
            </w:pPr>
            <w:r>
              <w:rPr>
                <w:rFonts w:ascii="仿宋" w:eastAsia="仿宋" w:hAnsi="仿宋" w:cs="仿宋" w:hint="eastAsia"/>
                <w:bCs/>
                <w:color w:val="000000"/>
                <w:sz w:val="28"/>
                <w:szCs w:val="28"/>
              </w:rPr>
              <w:t>6</w:t>
            </w:r>
          </w:p>
        </w:tc>
        <w:tc>
          <w:tcPr>
            <w:tcW w:w="7490"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C503697"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党建引领下革命老区红色基因赋能基层治理现代化的实践机制与效能调研</w:t>
            </w:r>
          </w:p>
        </w:tc>
      </w:tr>
      <w:tr w:rsidR="00323348" w14:paraId="0068DA86" w14:textId="77777777">
        <w:trPr>
          <w:trHeight w:val="567"/>
        </w:trPr>
        <w:tc>
          <w:tcPr>
            <w:tcW w:w="788" w:type="dxa"/>
            <w:vMerge/>
            <w:tcBorders>
              <w:left w:val="single" w:sz="12" w:space="0" w:color="000000"/>
              <w:bottom w:val="single" w:sz="12" w:space="0" w:color="000000"/>
              <w:right w:val="single" w:sz="4" w:space="0" w:color="000000"/>
            </w:tcBorders>
            <w:shd w:val="clear" w:color="auto" w:fill="FFFFFF"/>
            <w:vAlign w:val="center"/>
          </w:tcPr>
          <w:p w14:paraId="51123735" w14:textId="77777777" w:rsidR="00323348" w:rsidRDefault="00323348">
            <w:pPr>
              <w:spacing w:line="440" w:lineRule="exact"/>
              <w:jc w:val="center"/>
              <w:rPr>
                <w:rFonts w:ascii="仿宋" w:eastAsia="仿宋" w:hAnsi="仿宋" w:cs="仿宋"/>
                <w:bCs/>
                <w:color w:val="000000"/>
                <w:sz w:val="28"/>
                <w:szCs w:val="28"/>
              </w:rPr>
            </w:pPr>
          </w:p>
        </w:tc>
        <w:tc>
          <w:tcPr>
            <w:tcW w:w="860"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65AA84CA"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7</w:t>
            </w:r>
          </w:p>
        </w:tc>
        <w:tc>
          <w:tcPr>
            <w:tcW w:w="7490"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0D7871E8" w14:textId="77777777" w:rsidR="00323348" w:rsidRDefault="00194610">
            <w:pPr>
              <w:spacing w:line="44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湖南省丘陵地区农村生活污水治理的模式比较与长效管护机制研究</w:t>
            </w:r>
          </w:p>
        </w:tc>
      </w:tr>
    </w:tbl>
    <w:p w14:paraId="10F3BDBB" w14:textId="77777777" w:rsidR="00323348" w:rsidRDefault="00323348"/>
    <w:sectPr w:rsidR="003233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42B2" w14:textId="77777777" w:rsidR="00194610" w:rsidRDefault="00194610" w:rsidP="00010D23">
      <w:r>
        <w:separator/>
      </w:r>
    </w:p>
  </w:endnote>
  <w:endnote w:type="continuationSeparator" w:id="0">
    <w:p w14:paraId="28FED42C" w14:textId="77777777" w:rsidR="00194610" w:rsidRDefault="00194610" w:rsidP="0001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7F82" w14:textId="77777777" w:rsidR="00194610" w:rsidRDefault="00194610" w:rsidP="00010D23">
      <w:r>
        <w:separator/>
      </w:r>
    </w:p>
  </w:footnote>
  <w:footnote w:type="continuationSeparator" w:id="0">
    <w:p w14:paraId="527F18F8" w14:textId="77777777" w:rsidR="00194610" w:rsidRDefault="00194610" w:rsidP="0001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48"/>
    <w:rsid w:val="00010D23"/>
    <w:rsid w:val="00194610"/>
    <w:rsid w:val="00323348"/>
    <w:rsid w:val="290E3D9D"/>
    <w:rsid w:val="73A7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BE2B867-4598-4DF7-AD83-98A595EC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0D2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10D23"/>
    <w:rPr>
      <w:kern w:val="2"/>
      <w:sz w:val="18"/>
      <w:szCs w:val="18"/>
    </w:rPr>
  </w:style>
  <w:style w:type="paragraph" w:styleId="a7">
    <w:name w:val="footer"/>
    <w:basedOn w:val="a"/>
    <w:link w:val="a8"/>
    <w:rsid w:val="00010D23"/>
    <w:pPr>
      <w:tabs>
        <w:tab w:val="center" w:pos="4153"/>
        <w:tab w:val="right" w:pos="8306"/>
      </w:tabs>
      <w:snapToGrid w:val="0"/>
      <w:jc w:val="left"/>
    </w:pPr>
    <w:rPr>
      <w:sz w:val="18"/>
      <w:szCs w:val="18"/>
    </w:rPr>
  </w:style>
  <w:style w:type="character" w:customStyle="1" w:styleId="a8">
    <w:name w:val="页脚 字符"/>
    <w:basedOn w:val="a0"/>
    <w:link w:val="a7"/>
    <w:rsid w:val="00010D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921</Characters>
  <Application>Microsoft Office Word</Application>
  <DocSecurity>0</DocSecurity>
  <Lines>115</Lines>
  <Paragraphs>128</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君 狐狸</cp:lastModifiedBy>
  <cp:revision>2</cp:revision>
  <dcterms:created xsi:type="dcterms:W3CDTF">2026-05-11T10:55:00Z</dcterms:created>
  <dcterms:modified xsi:type="dcterms:W3CDTF">2026-05-11T10:55:00Z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eyJoZGlkIjoiZjRkMTFlNjJkMTNhYjA0YmFhNzJmYTA5YmY2MTk4NzYiLCJ1c2VySWQiOiIxNzA1NjYwMzg1In0=</vt:lpwstr>
  </property>
  <property fmtid="{D5CDD505-2E9C-101B-9397-08002B2CF9AE}" pid="4" name="ICV">
    <vt:lpwstr>B490BF47977648A4B9D599EF4E67A824_12</vt:lpwstr>
  </property>
</Properties>
</file>