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82D06">
      <w:pPr>
        <w:ind w:firstLine="640"/>
        <w:jc w:val="right"/>
        <w:rPr>
          <w:rFonts w:hint="eastAsia" w:ascii="仿宋" w:hAnsi="仿宋" w:eastAsia="仿宋" w:cs="仿宋"/>
          <w:color w:val="000000"/>
          <w:kern w:val="0"/>
          <w:sz w:val="32"/>
          <w:szCs w:val="32"/>
          <w:highlight w:val="yellow"/>
        </w:rPr>
      </w:pPr>
      <w:bookmarkStart w:id="0" w:name="_Toc240"/>
      <w:bookmarkEnd w:id="0"/>
      <w:bookmarkStart w:id="1" w:name="_Toc13206"/>
      <w:bookmarkEnd w:id="1"/>
      <w:bookmarkStart w:id="2" w:name="_Toc25513"/>
    </w:p>
    <w:bookmarkEnd w:id="2"/>
    <w:p w14:paraId="155446FC">
      <w:pPr>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46E31394">
      <w:pPr>
        <w:pStyle w:val="12"/>
        <w:keepNext/>
        <w:keepLines/>
        <w:pageBreakBefore w:val="0"/>
        <w:widowControl w:val="0"/>
        <w:kinsoku/>
        <w:wordWrap/>
        <w:overflowPunct/>
        <w:topLinePunct w:val="0"/>
        <w:autoSpaceDE/>
        <w:autoSpaceDN/>
        <w:bidi w:val="0"/>
        <w:adjustRightInd/>
        <w:snapToGrid/>
        <w:spacing w:before="40" w:after="20" w:line="560" w:lineRule="exact"/>
        <w:jc w:val="center"/>
        <w:textAlignment w:val="auto"/>
        <w:rPr>
          <w:rFonts w:hint="eastAsia" w:ascii="仿宋" w:hAnsi="仿宋" w:eastAsia="仿宋" w:cs="仿宋"/>
          <w:b w:val="0"/>
          <w:bCs w:val="0"/>
          <w:color w:val="000000"/>
          <w:kern w:val="2"/>
          <w:sz w:val="24"/>
          <w:szCs w:val="24"/>
          <w:lang w:val="en-US" w:eastAsia="zh-CN"/>
        </w:rPr>
      </w:pPr>
      <w:bookmarkStart w:id="3" w:name="_Toc15283"/>
      <w:r>
        <w:rPr>
          <w:rFonts w:hint="eastAsia" w:ascii="黑体" w:hAnsi="黑体" w:eastAsia="黑体" w:cs="黑体"/>
          <w:b w:val="0"/>
          <w:bCs w:val="0"/>
          <w:color w:val="000000"/>
          <w:kern w:val="2"/>
          <w:sz w:val="44"/>
        </w:rPr>
        <w:t>湖南工商大学学生会述职自评表</w:t>
      </w:r>
      <w:bookmarkEnd w:id="3"/>
    </w:p>
    <w:tbl>
      <w:tblPr>
        <w:tblStyle w:val="8"/>
        <w:tblW w:w="5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66"/>
        <w:gridCol w:w="1500"/>
        <w:gridCol w:w="5753"/>
        <w:gridCol w:w="1339"/>
      </w:tblGrid>
      <w:tr w14:paraId="511C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jc w:val="center"/>
        </w:trPr>
        <w:tc>
          <w:tcPr>
            <w:tcW w:w="686" w:type="pct"/>
            <w:vAlign w:val="center"/>
          </w:tcPr>
          <w:p w14:paraId="20E569D8">
            <w:pPr>
              <w:pStyle w:val="34"/>
              <w:autoSpaceDE w:val="0"/>
              <w:autoSpaceDN w:val="0"/>
              <w:spacing w:before="140"/>
              <w:jc w:val="center"/>
              <w:rPr>
                <w:rFonts w:hint="eastAsia" w:ascii="仿宋" w:hAnsi="仿宋" w:eastAsia="仿宋" w:cs="仿宋"/>
                <w:sz w:val="24"/>
              </w:rPr>
            </w:pPr>
            <w:r>
              <w:rPr>
                <w:rFonts w:ascii="仿宋" w:hAnsi="仿宋" w:eastAsia="仿宋" w:cs="仿宋"/>
                <w:sz w:val="24"/>
              </w:rPr>
              <w:t>评估</w:t>
            </w:r>
          </w:p>
          <w:p w14:paraId="14B58EF2">
            <w:pPr>
              <w:pStyle w:val="34"/>
              <w:autoSpaceDE w:val="0"/>
              <w:autoSpaceDN w:val="0"/>
              <w:spacing w:before="140"/>
              <w:jc w:val="center"/>
              <w:rPr>
                <w:rFonts w:hint="eastAsia" w:ascii="仿宋" w:hAnsi="仿宋" w:eastAsia="仿宋" w:cs="仿宋"/>
                <w:sz w:val="24"/>
              </w:rPr>
            </w:pPr>
            <w:r>
              <w:rPr>
                <w:rFonts w:ascii="仿宋" w:hAnsi="仿宋" w:eastAsia="仿宋" w:cs="仿宋"/>
                <w:sz w:val="24"/>
              </w:rPr>
              <w:t>项目</w:t>
            </w:r>
          </w:p>
        </w:tc>
        <w:tc>
          <w:tcPr>
            <w:tcW w:w="753" w:type="pct"/>
            <w:vAlign w:val="center"/>
          </w:tcPr>
          <w:p w14:paraId="168E198B">
            <w:pPr>
              <w:pStyle w:val="34"/>
              <w:autoSpaceDE w:val="0"/>
              <w:autoSpaceDN w:val="0"/>
              <w:spacing w:before="141"/>
              <w:jc w:val="center"/>
              <w:rPr>
                <w:rFonts w:hint="eastAsia" w:ascii="仿宋" w:hAnsi="仿宋" w:eastAsia="仿宋" w:cs="仿宋"/>
                <w:sz w:val="24"/>
              </w:rPr>
            </w:pPr>
            <w:r>
              <w:rPr>
                <w:rFonts w:ascii="仿宋" w:hAnsi="仿宋" w:eastAsia="仿宋" w:cs="仿宋"/>
                <w:sz w:val="24"/>
              </w:rPr>
              <w:t>一级指标</w:t>
            </w:r>
          </w:p>
        </w:tc>
        <w:tc>
          <w:tcPr>
            <w:tcW w:w="2888" w:type="pct"/>
            <w:vAlign w:val="center"/>
          </w:tcPr>
          <w:p w14:paraId="1CB0C67E">
            <w:pPr>
              <w:pStyle w:val="34"/>
              <w:autoSpaceDE w:val="0"/>
              <w:autoSpaceDN w:val="0"/>
              <w:spacing w:before="141"/>
              <w:jc w:val="center"/>
              <w:rPr>
                <w:rFonts w:hint="eastAsia" w:ascii="仿宋" w:hAnsi="仿宋" w:eastAsia="仿宋" w:cs="仿宋"/>
                <w:sz w:val="24"/>
              </w:rPr>
            </w:pPr>
            <w:r>
              <w:rPr>
                <w:rFonts w:ascii="仿宋" w:hAnsi="仿宋" w:eastAsia="仿宋" w:cs="仿宋"/>
                <w:sz w:val="24"/>
              </w:rPr>
              <w:t>二级指标</w:t>
            </w:r>
          </w:p>
        </w:tc>
        <w:tc>
          <w:tcPr>
            <w:tcW w:w="672" w:type="pct"/>
            <w:vAlign w:val="center"/>
          </w:tcPr>
          <w:p w14:paraId="77946A0D">
            <w:pPr>
              <w:pStyle w:val="34"/>
              <w:autoSpaceDE w:val="0"/>
              <w:autoSpaceDN w:val="0"/>
              <w:spacing w:before="140"/>
              <w:jc w:val="center"/>
              <w:rPr>
                <w:rFonts w:hint="eastAsia" w:ascii="仿宋" w:hAnsi="仿宋" w:eastAsia="仿宋" w:cs="仿宋"/>
                <w:sz w:val="24"/>
              </w:rPr>
            </w:pPr>
            <w:r>
              <w:rPr>
                <w:rFonts w:ascii="仿宋" w:hAnsi="仿宋" w:eastAsia="仿宋" w:cs="仿宋"/>
                <w:sz w:val="24"/>
              </w:rPr>
              <w:t>自评打分</w:t>
            </w:r>
          </w:p>
        </w:tc>
      </w:tr>
      <w:tr w14:paraId="5E1F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4" w:hRule="atLeast"/>
          <w:jc w:val="center"/>
        </w:trPr>
        <w:tc>
          <w:tcPr>
            <w:tcW w:w="686" w:type="pct"/>
            <w:vMerge w:val="restart"/>
            <w:vAlign w:val="center"/>
          </w:tcPr>
          <w:p w14:paraId="67B23B11">
            <w:pPr>
              <w:pStyle w:val="34"/>
              <w:autoSpaceDE w:val="0"/>
              <w:autoSpaceDN w:val="0"/>
              <w:jc w:val="center"/>
              <w:rPr>
                <w:rFonts w:hint="eastAsia" w:ascii="仿宋" w:hAnsi="仿宋" w:eastAsia="仿宋" w:cs="仿宋"/>
                <w:w w:val="95"/>
                <w:sz w:val="24"/>
              </w:rPr>
            </w:pPr>
            <w:r>
              <w:rPr>
                <w:rFonts w:ascii="仿宋" w:hAnsi="仿宋" w:eastAsia="仿宋" w:cs="仿宋"/>
                <w:w w:val="95"/>
                <w:sz w:val="24"/>
              </w:rPr>
              <w:t>思想引领</w:t>
            </w:r>
          </w:p>
          <w:p w14:paraId="018631A1">
            <w:pPr>
              <w:pStyle w:val="34"/>
              <w:autoSpaceDE w:val="0"/>
              <w:autoSpaceDN w:val="0"/>
              <w:spacing w:before="31"/>
              <w:jc w:val="center"/>
              <w:rPr>
                <w:rFonts w:hint="eastAsia" w:ascii="仿宋" w:hAnsi="仿宋" w:eastAsia="仿宋" w:cs="仿宋"/>
                <w:sz w:val="24"/>
              </w:rPr>
            </w:pPr>
            <w:r>
              <w:rPr>
                <w:rFonts w:ascii="仿宋" w:hAnsi="仿宋" w:eastAsia="仿宋" w:cs="仿宋"/>
                <w:sz w:val="24"/>
              </w:rPr>
              <w:t>（25</w:t>
            </w:r>
            <w:r>
              <w:rPr>
                <w:rFonts w:ascii="仿宋" w:hAnsi="仿宋" w:eastAsia="仿宋" w:cs="仿宋"/>
                <w:spacing w:val="-31"/>
                <w:sz w:val="24"/>
              </w:rPr>
              <w:t xml:space="preserve"> 分</w:t>
            </w:r>
            <w:r>
              <w:rPr>
                <w:rFonts w:ascii="仿宋" w:hAnsi="仿宋" w:eastAsia="仿宋" w:cs="仿宋"/>
                <w:sz w:val="24"/>
              </w:rPr>
              <w:t>）</w:t>
            </w:r>
          </w:p>
        </w:tc>
        <w:tc>
          <w:tcPr>
            <w:tcW w:w="753" w:type="pct"/>
            <w:vAlign w:val="center"/>
          </w:tcPr>
          <w:p w14:paraId="30E7614D">
            <w:pPr>
              <w:pStyle w:val="34"/>
              <w:autoSpaceDE w:val="0"/>
              <w:autoSpaceDN w:val="0"/>
              <w:jc w:val="center"/>
              <w:rPr>
                <w:rFonts w:hint="eastAsia" w:ascii="仿宋" w:hAnsi="仿宋" w:eastAsia="仿宋" w:cs="仿宋"/>
                <w:sz w:val="24"/>
                <w:lang w:val="en-US"/>
              </w:rPr>
            </w:pPr>
            <w:r>
              <w:rPr>
                <w:rFonts w:ascii="仿宋" w:hAnsi="仿宋" w:eastAsia="仿宋" w:cs="仿宋"/>
                <w:sz w:val="24"/>
                <w:lang w:val="en-US"/>
              </w:rPr>
              <w:t>思想动态</w:t>
            </w:r>
          </w:p>
          <w:p w14:paraId="75FE4B3C">
            <w:pPr>
              <w:pStyle w:val="34"/>
              <w:autoSpaceDE w:val="0"/>
              <w:autoSpaceDN w:val="0"/>
              <w:jc w:val="center"/>
              <w:rPr>
                <w:rFonts w:hint="eastAsia" w:ascii="仿宋" w:hAnsi="仿宋" w:eastAsia="仿宋" w:cs="仿宋"/>
                <w:sz w:val="24"/>
                <w:lang w:val="en-US"/>
              </w:rPr>
            </w:pPr>
            <w:r>
              <w:rPr>
                <w:rFonts w:ascii="仿宋" w:hAnsi="仿宋" w:eastAsia="仿宋" w:cs="仿宋"/>
                <w:sz w:val="24"/>
                <w:lang w:val="en-US"/>
              </w:rPr>
              <w:t>调研</w:t>
            </w:r>
          </w:p>
          <w:p w14:paraId="205E77D5">
            <w:pPr>
              <w:pStyle w:val="34"/>
              <w:autoSpaceDE w:val="0"/>
              <w:autoSpaceDN w:val="0"/>
              <w:jc w:val="center"/>
              <w:rPr>
                <w:rFonts w:hint="eastAsia" w:ascii="仿宋" w:hAnsi="仿宋" w:eastAsia="仿宋" w:cs="仿宋"/>
                <w:sz w:val="24"/>
              </w:rPr>
            </w:pPr>
            <w:r>
              <w:rPr>
                <w:rFonts w:ascii="仿宋" w:hAnsi="仿宋" w:eastAsia="仿宋" w:cs="仿宋"/>
                <w:sz w:val="24"/>
              </w:rPr>
              <w:t>（5分）</w:t>
            </w:r>
          </w:p>
        </w:tc>
        <w:tc>
          <w:tcPr>
            <w:tcW w:w="2888" w:type="pct"/>
            <w:vAlign w:val="center"/>
          </w:tcPr>
          <w:p w14:paraId="4F520110">
            <w:pPr>
              <w:pStyle w:val="34"/>
              <w:autoSpaceDE w:val="0"/>
              <w:autoSpaceDN w:val="0"/>
              <w:jc w:val="center"/>
              <w:rPr>
                <w:rFonts w:hint="eastAsia" w:ascii="仿宋" w:hAnsi="仿宋" w:eastAsia="仿宋" w:cs="仿宋"/>
                <w:sz w:val="24"/>
                <w:lang w:eastAsia="zh-CN"/>
              </w:rPr>
            </w:pPr>
            <w:r>
              <w:rPr>
                <w:rFonts w:ascii="仿宋" w:hAnsi="仿宋" w:eastAsia="仿宋" w:cs="仿宋"/>
                <w:sz w:val="24"/>
              </w:rPr>
              <w:t>定期召开学生思想政治动态座谈会并形成调研报告</w:t>
            </w:r>
            <w:r>
              <w:rPr>
                <w:rFonts w:hint="eastAsia" w:ascii="仿宋" w:hAnsi="仿宋" w:eastAsia="仿宋" w:cs="仿宋"/>
                <w:sz w:val="24"/>
                <w:lang w:eastAsia="zh-CN"/>
              </w:rPr>
              <w:t>；</w:t>
            </w:r>
          </w:p>
          <w:p w14:paraId="1FD45954">
            <w:pPr>
              <w:pStyle w:val="34"/>
              <w:autoSpaceDE w:val="0"/>
              <w:autoSpaceDN w:val="0"/>
              <w:jc w:val="center"/>
              <w:rPr>
                <w:rFonts w:hint="default" w:ascii="仿宋" w:hAnsi="仿宋" w:eastAsia="仿宋" w:cs="仿宋"/>
                <w:sz w:val="24"/>
                <w:lang w:val="en-US" w:eastAsia="zh-CN"/>
              </w:rPr>
            </w:pPr>
            <w:r>
              <w:rPr>
                <w:rFonts w:hint="eastAsia" w:ascii="仿宋" w:hAnsi="仿宋" w:eastAsia="仿宋" w:cs="仿宋"/>
                <w:sz w:val="24"/>
                <w:lang w:val="en-US" w:eastAsia="zh-CN"/>
              </w:rPr>
              <w:t>积极响应校学生会号召，配合完成工作部署</w:t>
            </w:r>
          </w:p>
        </w:tc>
        <w:tc>
          <w:tcPr>
            <w:tcW w:w="672" w:type="pct"/>
          </w:tcPr>
          <w:p w14:paraId="37333605">
            <w:pPr>
              <w:pStyle w:val="34"/>
              <w:ind w:left="353" w:right="345"/>
              <w:jc w:val="center"/>
              <w:rPr>
                <w:rFonts w:hint="eastAsia" w:ascii="仿宋" w:hAnsi="仿宋" w:eastAsia="仿宋" w:cs="仿宋"/>
                <w:sz w:val="24"/>
              </w:rPr>
            </w:pPr>
          </w:p>
        </w:tc>
      </w:tr>
      <w:tr w14:paraId="2EC3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01" w:hRule="atLeast"/>
          <w:jc w:val="center"/>
        </w:trPr>
        <w:tc>
          <w:tcPr>
            <w:tcW w:w="686" w:type="pct"/>
            <w:vMerge w:val="continue"/>
            <w:vAlign w:val="center"/>
          </w:tcPr>
          <w:p w14:paraId="225FBC48">
            <w:pPr>
              <w:autoSpaceDE w:val="0"/>
              <w:autoSpaceDN w:val="0"/>
              <w:spacing w:line="240" w:lineRule="auto"/>
              <w:ind w:firstLine="0" w:firstLineChars="0"/>
              <w:jc w:val="center"/>
              <w:rPr>
                <w:rFonts w:hint="eastAsia" w:ascii="仿宋" w:hAnsi="仿宋" w:eastAsia="仿宋" w:cs="仿宋"/>
                <w:sz w:val="24"/>
              </w:rPr>
            </w:pPr>
          </w:p>
        </w:tc>
        <w:tc>
          <w:tcPr>
            <w:tcW w:w="753" w:type="pct"/>
            <w:vAlign w:val="center"/>
          </w:tcPr>
          <w:p w14:paraId="631AEE39">
            <w:pPr>
              <w:pStyle w:val="34"/>
              <w:autoSpaceDE w:val="0"/>
              <w:autoSpaceDN w:val="0"/>
              <w:jc w:val="center"/>
              <w:rPr>
                <w:rFonts w:hint="eastAsia" w:ascii="仿宋" w:hAnsi="仿宋" w:eastAsia="仿宋" w:cs="仿宋"/>
                <w:sz w:val="24"/>
              </w:rPr>
            </w:pPr>
            <w:r>
              <w:rPr>
                <w:rFonts w:ascii="仿宋" w:hAnsi="仿宋" w:eastAsia="仿宋" w:cs="仿宋"/>
                <w:sz w:val="24"/>
              </w:rPr>
              <w:t>理论教育</w:t>
            </w:r>
          </w:p>
          <w:p w14:paraId="1F4A2C1C">
            <w:pPr>
              <w:pStyle w:val="34"/>
              <w:autoSpaceDE w:val="0"/>
              <w:autoSpaceDN w:val="0"/>
              <w:jc w:val="center"/>
              <w:rPr>
                <w:rFonts w:hint="eastAsia" w:ascii="仿宋" w:hAnsi="仿宋" w:eastAsia="仿宋" w:cs="仿宋"/>
                <w:sz w:val="24"/>
              </w:rPr>
            </w:pPr>
            <w:r>
              <w:rPr>
                <w:rFonts w:ascii="仿宋" w:hAnsi="仿宋" w:eastAsia="仿宋" w:cs="仿宋"/>
                <w:sz w:val="24"/>
              </w:rPr>
              <w:t>（5分）</w:t>
            </w:r>
          </w:p>
        </w:tc>
        <w:tc>
          <w:tcPr>
            <w:tcW w:w="2888" w:type="pct"/>
            <w:vAlign w:val="center"/>
          </w:tcPr>
          <w:p w14:paraId="7D79394E">
            <w:pPr>
              <w:pStyle w:val="34"/>
              <w:autoSpaceDE w:val="0"/>
              <w:autoSpaceDN w:val="0"/>
              <w:spacing w:before="1"/>
              <w:jc w:val="center"/>
              <w:rPr>
                <w:rFonts w:hint="eastAsia" w:ascii="仿宋" w:hAnsi="仿宋" w:eastAsia="仿宋" w:cs="仿宋"/>
                <w:spacing w:val="-3"/>
                <w:sz w:val="24"/>
                <w:lang w:val="en-US"/>
              </w:rPr>
            </w:pPr>
            <w:r>
              <w:rPr>
                <w:rFonts w:hint="eastAsia" w:ascii="仿宋" w:hAnsi="仿宋" w:eastAsia="仿宋" w:cs="仿宋"/>
                <w:spacing w:val="-3"/>
                <w:sz w:val="24"/>
                <w:lang w:val="en-US"/>
              </w:rPr>
              <w:t>围绕学习习近平总书记在中国共产党第二十次全国代表大会上的报告等开展主题鲜明、内容丰富、形式新颖的理论学习活动</w:t>
            </w:r>
          </w:p>
        </w:tc>
        <w:tc>
          <w:tcPr>
            <w:tcW w:w="672" w:type="pct"/>
          </w:tcPr>
          <w:p w14:paraId="67448764">
            <w:pPr>
              <w:pStyle w:val="34"/>
              <w:jc w:val="center"/>
              <w:rPr>
                <w:rFonts w:hint="eastAsia" w:ascii="仿宋" w:hAnsi="仿宋" w:eastAsia="仿宋" w:cs="仿宋"/>
                <w:sz w:val="24"/>
              </w:rPr>
            </w:pPr>
          </w:p>
        </w:tc>
      </w:tr>
      <w:tr w14:paraId="52D8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7" w:hRule="atLeast"/>
          <w:jc w:val="center"/>
        </w:trPr>
        <w:tc>
          <w:tcPr>
            <w:tcW w:w="686" w:type="pct"/>
            <w:vMerge w:val="continue"/>
            <w:vAlign w:val="center"/>
          </w:tcPr>
          <w:p w14:paraId="4F77BAEC">
            <w:pPr>
              <w:autoSpaceDE w:val="0"/>
              <w:autoSpaceDN w:val="0"/>
              <w:spacing w:line="240" w:lineRule="auto"/>
              <w:ind w:firstLine="0" w:firstLineChars="0"/>
              <w:jc w:val="center"/>
              <w:rPr>
                <w:rFonts w:hint="eastAsia" w:ascii="仿宋" w:hAnsi="仿宋" w:eastAsia="仿宋" w:cs="仿宋"/>
                <w:sz w:val="24"/>
              </w:rPr>
            </w:pPr>
          </w:p>
        </w:tc>
        <w:tc>
          <w:tcPr>
            <w:tcW w:w="753" w:type="pct"/>
            <w:vAlign w:val="center"/>
          </w:tcPr>
          <w:p w14:paraId="34E07014">
            <w:pPr>
              <w:pStyle w:val="34"/>
              <w:autoSpaceDE w:val="0"/>
              <w:autoSpaceDN w:val="0"/>
              <w:jc w:val="center"/>
              <w:rPr>
                <w:rFonts w:hint="eastAsia" w:ascii="仿宋" w:hAnsi="仿宋" w:eastAsia="仿宋" w:cs="仿宋"/>
                <w:sz w:val="24"/>
              </w:rPr>
            </w:pPr>
            <w:r>
              <w:rPr>
                <w:rFonts w:ascii="仿宋" w:hAnsi="仿宋" w:eastAsia="仿宋" w:cs="仿宋"/>
                <w:sz w:val="24"/>
              </w:rPr>
              <w:t>党史教育</w:t>
            </w:r>
          </w:p>
          <w:p w14:paraId="055B63A1">
            <w:pPr>
              <w:pStyle w:val="34"/>
              <w:autoSpaceDE w:val="0"/>
              <w:autoSpaceDN w:val="0"/>
              <w:jc w:val="center"/>
              <w:rPr>
                <w:rFonts w:hint="eastAsia" w:ascii="仿宋" w:hAnsi="仿宋" w:eastAsia="仿宋" w:cs="仿宋"/>
                <w:sz w:val="24"/>
              </w:rPr>
            </w:pPr>
            <w:r>
              <w:rPr>
                <w:rFonts w:ascii="仿宋" w:hAnsi="仿宋" w:eastAsia="仿宋" w:cs="仿宋"/>
                <w:sz w:val="24"/>
              </w:rPr>
              <w:t>（5分）</w:t>
            </w:r>
          </w:p>
        </w:tc>
        <w:tc>
          <w:tcPr>
            <w:tcW w:w="2888" w:type="pct"/>
          </w:tcPr>
          <w:p w14:paraId="220E6ED3">
            <w:pPr>
              <w:pStyle w:val="34"/>
              <w:autoSpaceDE w:val="0"/>
              <w:autoSpaceDN w:val="0"/>
              <w:spacing w:before="210"/>
              <w:jc w:val="center"/>
              <w:rPr>
                <w:rFonts w:hint="eastAsia" w:ascii="仿宋" w:hAnsi="仿宋" w:eastAsia="仿宋" w:cs="仿宋"/>
                <w:sz w:val="24"/>
              </w:rPr>
            </w:pPr>
            <w:r>
              <w:rPr>
                <w:rFonts w:ascii="仿宋" w:hAnsi="仿宋" w:eastAsia="仿宋" w:cs="仿宋"/>
                <w:sz w:val="24"/>
              </w:rPr>
              <w:t>开展形式多样的党史学习教育活动</w:t>
            </w:r>
          </w:p>
        </w:tc>
        <w:tc>
          <w:tcPr>
            <w:tcW w:w="672" w:type="pct"/>
          </w:tcPr>
          <w:p w14:paraId="33C2D23F">
            <w:pPr>
              <w:pStyle w:val="34"/>
              <w:jc w:val="center"/>
              <w:rPr>
                <w:rFonts w:hint="eastAsia" w:ascii="仿宋" w:hAnsi="仿宋" w:eastAsia="仿宋" w:cs="仿宋"/>
                <w:sz w:val="24"/>
              </w:rPr>
            </w:pPr>
          </w:p>
        </w:tc>
      </w:tr>
      <w:tr w14:paraId="3C17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12" w:hRule="atLeast"/>
          <w:jc w:val="center"/>
        </w:trPr>
        <w:tc>
          <w:tcPr>
            <w:tcW w:w="686" w:type="pct"/>
            <w:vMerge w:val="continue"/>
            <w:vAlign w:val="center"/>
          </w:tcPr>
          <w:p w14:paraId="10BCC579">
            <w:pPr>
              <w:autoSpaceDE w:val="0"/>
              <w:autoSpaceDN w:val="0"/>
              <w:spacing w:line="240" w:lineRule="auto"/>
              <w:ind w:firstLine="0" w:firstLineChars="0"/>
              <w:jc w:val="center"/>
              <w:rPr>
                <w:rFonts w:hint="eastAsia" w:ascii="仿宋" w:hAnsi="仿宋" w:eastAsia="仿宋" w:cs="仿宋"/>
                <w:sz w:val="24"/>
              </w:rPr>
            </w:pPr>
          </w:p>
        </w:tc>
        <w:tc>
          <w:tcPr>
            <w:tcW w:w="753" w:type="pct"/>
            <w:vAlign w:val="center"/>
          </w:tcPr>
          <w:p w14:paraId="562ED8EE">
            <w:pPr>
              <w:pStyle w:val="34"/>
              <w:autoSpaceDE w:val="0"/>
              <w:autoSpaceDN w:val="0"/>
              <w:jc w:val="center"/>
              <w:rPr>
                <w:rFonts w:hint="eastAsia" w:ascii="仿宋" w:hAnsi="仿宋" w:eastAsia="仿宋" w:cs="仿宋"/>
                <w:sz w:val="24"/>
                <w:lang w:val="en-US"/>
              </w:rPr>
            </w:pPr>
            <w:r>
              <w:rPr>
                <w:rFonts w:ascii="仿宋" w:hAnsi="仿宋" w:eastAsia="仿宋" w:cs="仿宋"/>
                <w:sz w:val="24"/>
                <w:lang w:val="en-US"/>
              </w:rPr>
              <w:t>改革精神</w:t>
            </w:r>
          </w:p>
          <w:p w14:paraId="2494C3BB">
            <w:pPr>
              <w:pStyle w:val="34"/>
              <w:autoSpaceDE w:val="0"/>
              <w:autoSpaceDN w:val="0"/>
              <w:jc w:val="center"/>
              <w:rPr>
                <w:rFonts w:hint="eastAsia" w:ascii="仿宋" w:hAnsi="仿宋" w:eastAsia="仿宋" w:cs="仿宋"/>
                <w:sz w:val="24"/>
                <w:lang w:val="en-US"/>
              </w:rPr>
            </w:pPr>
            <w:r>
              <w:rPr>
                <w:rFonts w:ascii="仿宋" w:hAnsi="仿宋" w:eastAsia="仿宋" w:cs="仿宋"/>
                <w:sz w:val="24"/>
                <w:lang w:val="en-US"/>
              </w:rPr>
              <w:t>教育</w:t>
            </w:r>
          </w:p>
          <w:p w14:paraId="5CEBB497">
            <w:pPr>
              <w:pStyle w:val="34"/>
              <w:autoSpaceDE w:val="0"/>
              <w:autoSpaceDN w:val="0"/>
              <w:jc w:val="center"/>
              <w:rPr>
                <w:rFonts w:hint="eastAsia" w:ascii="仿宋" w:hAnsi="仿宋" w:eastAsia="仿宋" w:cs="仿宋"/>
                <w:sz w:val="24"/>
              </w:rPr>
            </w:pPr>
            <w:r>
              <w:rPr>
                <w:rFonts w:ascii="仿宋" w:hAnsi="仿宋" w:eastAsia="仿宋" w:cs="仿宋"/>
                <w:sz w:val="24"/>
              </w:rPr>
              <w:t>（5分）</w:t>
            </w:r>
          </w:p>
        </w:tc>
        <w:tc>
          <w:tcPr>
            <w:tcW w:w="2888" w:type="pct"/>
            <w:vAlign w:val="center"/>
          </w:tcPr>
          <w:p w14:paraId="16BC17E2">
            <w:pPr>
              <w:pStyle w:val="34"/>
              <w:autoSpaceDE w:val="0"/>
              <w:autoSpaceDN w:val="0"/>
              <w:jc w:val="center"/>
              <w:rPr>
                <w:rFonts w:hint="eastAsia" w:ascii="仿宋" w:hAnsi="仿宋" w:eastAsia="仿宋" w:cs="仿宋"/>
                <w:spacing w:val="3"/>
                <w:w w:val="95"/>
                <w:sz w:val="24"/>
                <w:lang w:val="en-US"/>
              </w:rPr>
            </w:pPr>
            <w:r>
              <w:rPr>
                <w:rFonts w:hint="eastAsia" w:ascii="仿宋" w:hAnsi="仿宋" w:eastAsia="仿宋" w:cs="仿宋"/>
                <w:spacing w:val="-3"/>
                <w:sz w:val="24"/>
                <w:lang w:val="en-US"/>
              </w:rPr>
              <w:t>认真学习贯彻党的二十大和二十届</w:t>
            </w:r>
            <w:r>
              <w:rPr>
                <w:rFonts w:hint="eastAsia" w:ascii="仿宋" w:hAnsi="仿宋" w:eastAsia="仿宋" w:cs="仿宋"/>
                <w:spacing w:val="-3"/>
                <w:sz w:val="24"/>
                <w:lang w:val="en-US" w:eastAsia="zh-CN"/>
              </w:rPr>
              <w:t>四中</w:t>
            </w:r>
            <w:r>
              <w:rPr>
                <w:rFonts w:hint="eastAsia" w:ascii="仿宋" w:hAnsi="仿宋" w:eastAsia="仿宋" w:cs="仿宋"/>
                <w:spacing w:val="-3"/>
                <w:sz w:val="24"/>
                <w:lang w:val="en-US"/>
              </w:rPr>
              <w:t>全会精神、习近平总书记同团中央新一届领导班子集体谈话时的重要讲话精神有实质性举措，落实团十九大及全国学联二十</w:t>
            </w:r>
            <w:r>
              <w:rPr>
                <w:rFonts w:hint="eastAsia" w:ascii="仿宋" w:hAnsi="仿宋" w:eastAsia="仿宋" w:cs="仿宋"/>
                <w:spacing w:val="-3"/>
                <w:sz w:val="24"/>
                <w:lang w:val="en-US" w:eastAsia="zh-CN"/>
              </w:rPr>
              <w:t>八</w:t>
            </w:r>
            <w:r>
              <w:rPr>
                <w:rFonts w:hint="eastAsia" w:ascii="仿宋" w:hAnsi="仿宋" w:eastAsia="仿宋" w:cs="仿宋"/>
                <w:spacing w:val="-3"/>
                <w:sz w:val="24"/>
                <w:lang w:val="en-US"/>
              </w:rPr>
              <w:t>大部署要求，了解全国学联大会报告和章程修正案基本内容，精准把握学联学生会改革方向</w:t>
            </w:r>
          </w:p>
        </w:tc>
        <w:tc>
          <w:tcPr>
            <w:tcW w:w="672" w:type="pct"/>
          </w:tcPr>
          <w:p w14:paraId="5B10BCF2">
            <w:pPr>
              <w:pStyle w:val="34"/>
              <w:jc w:val="center"/>
              <w:rPr>
                <w:rFonts w:hint="eastAsia" w:ascii="仿宋" w:hAnsi="仿宋" w:eastAsia="仿宋" w:cs="仿宋"/>
                <w:sz w:val="24"/>
              </w:rPr>
            </w:pPr>
          </w:p>
        </w:tc>
      </w:tr>
      <w:tr w14:paraId="5E3E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8" w:hRule="atLeast"/>
          <w:jc w:val="center"/>
        </w:trPr>
        <w:tc>
          <w:tcPr>
            <w:tcW w:w="686" w:type="pct"/>
            <w:vMerge w:val="continue"/>
            <w:vAlign w:val="center"/>
          </w:tcPr>
          <w:p w14:paraId="2B06534C">
            <w:pPr>
              <w:autoSpaceDE w:val="0"/>
              <w:autoSpaceDN w:val="0"/>
              <w:spacing w:line="240" w:lineRule="auto"/>
              <w:ind w:firstLine="0" w:firstLineChars="0"/>
              <w:jc w:val="center"/>
              <w:rPr>
                <w:rFonts w:hint="eastAsia" w:ascii="仿宋" w:hAnsi="仿宋" w:eastAsia="仿宋" w:cs="仿宋"/>
                <w:sz w:val="24"/>
              </w:rPr>
            </w:pPr>
          </w:p>
        </w:tc>
        <w:tc>
          <w:tcPr>
            <w:tcW w:w="753" w:type="pct"/>
            <w:vAlign w:val="center"/>
          </w:tcPr>
          <w:p w14:paraId="7B25AF89">
            <w:pPr>
              <w:pStyle w:val="34"/>
              <w:autoSpaceDE w:val="0"/>
              <w:autoSpaceDN w:val="0"/>
              <w:jc w:val="center"/>
              <w:rPr>
                <w:rFonts w:hint="eastAsia" w:ascii="仿宋" w:hAnsi="仿宋" w:eastAsia="仿宋" w:cs="仿宋"/>
                <w:sz w:val="24"/>
              </w:rPr>
            </w:pPr>
            <w:r>
              <w:rPr>
                <w:rFonts w:ascii="仿宋" w:hAnsi="仿宋" w:eastAsia="仿宋" w:cs="仿宋"/>
                <w:sz w:val="24"/>
              </w:rPr>
              <w:t>教育成效</w:t>
            </w:r>
          </w:p>
          <w:p w14:paraId="0C308EEF">
            <w:pPr>
              <w:pStyle w:val="34"/>
              <w:autoSpaceDE w:val="0"/>
              <w:autoSpaceDN w:val="0"/>
              <w:jc w:val="center"/>
              <w:rPr>
                <w:rFonts w:hint="eastAsia" w:ascii="仿宋" w:hAnsi="仿宋" w:eastAsia="仿宋" w:cs="仿宋"/>
                <w:sz w:val="24"/>
              </w:rPr>
            </w:pPr>
            <w:r>
              <w:rPr>
                <w:rFonts w:ascii="仿宋" w:hAnsi="仿宋" w:eastAsia="仿宋" w:cs="仿宋"/>
                <w:sz w:val="24"/>
              </w:rPr>
              <w:t>（5分）</w:t>
            </w:r>
          </w:p>
        </w:tc>
        <w:tc>
          <w:tcPr>
            <w:tcW w:w="2888" w:type="pct"/>
            <w:vAlign w:val="center"/>
          </w:tcPr>
          <w:p w14:paraId="7D092866">
            <w:pPr>
              <w:pStyle w:val="34"/>
              <w:autoSpaceDE w:val="0"/>
              <w:autoSpaceDN w:val="0"/>
              <w:spacing w:before="92"/>
              <w:jc w:val="center"/>
              <w:rPr>
                <w:rFonts w:hint="eastAsia" w:ascii="仿宋" w:hAnsi="仿宋" w:eastAsia="仿宋" w:cs="仿宋"/>
                <w:spacing w:val="3"/>
                <w:w w:val="95"/>
                <w:sz w:val="24"/>
              </w:rPr>
            </w:pPr>
            <w:r>
              <w:rPr>
                <w:rFonts w:ascii="仿宋" w:hAnsi="仿宋" w:eastAsia="仿宋" w:cs="仿宋"/>
                <w:spacing w:val="-3"/>
                <w:sz w:val="24"/>
                <w:lang w:val="en-US"/>
              </w:rPr>
              <w:t>教育引领成效显著，学院得到充分认可，推荐优秀学生担任校学生会干部</w:t>
            </w:r>
          </w:p>
        </w:tc>
        <w:tc>
          <w:tcPr>
            <w:tcW w:w="672" w:type="pct"/>
          </w:tcPr>
          <w:p w14:paraId="0F935AB3">
            <w:pPr>
              <w:pStyle w:val="34"/>
              <w:ind w:left="353" w:right="345"/>
              <w:jc w:val="center"/>
              <w:rPr>
                <w:rFonts w:hint="eastAsia" w:ascii="仿宋" w:hAnsi="仿宋" w:eastAsia="仿宋" w:cs="仿宋"/>
                <w:sz w:val="24"/>
              </w:rPr>
            </w:pPr>
          </w:p>
        </w:tc>
      </w:tr>
      <w:tr w14:paraId="642B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1" w:hRule="atLeast"/>
          <w:jc w:val="center"/>
        </w:trPr>
        <w:tc>
          <w:tcPr>
            <w:tcW w:w="686" w:type="pct"/>
            <w:vMerge w:val="restart"/>
            <w:vAlign w:val="center"/>
          </w:tcPr>
          <w:p w14:paraId="5B891251">
            <w:pPr>
              <w:pStyle w:val="34"/>
              <w:autoSpaceDE w:val="0"/>
              <w:autoSpaceDN w:val="0"/>
              <w:rPr>
                <w:rFonts w:hint="eastAsia" w:ascii="仿宋" w:hAnsi="仿宋" w:eastAsia="仿宋" w:cs="仿宋"/>
                <w:w w:val="95"/>
                <w:sz w:val="24"/>
              </w:rPr>
            </w:pPr>
          </w:p>
          <w:p w14:paraId="33F4F3F3">
            <w:pPr>
              <w:pStyle w:val="34"/>
              <w:autoSpaceDE w:val="0"/>
              <w:autoSpaceDN w:val="0"/>
              <w:jc w:val="center"/>
              <w:rPr>
                <w:rFonts w:hint="eastAsia" w:ascii="仿宋" w:hAnsi="仿宋" w:eastAsia="仿宋" w:cs="仿宋"/>
                <w:w w:val="95"/>
                <w:sz w:val="24"/>
              </w:rPr>
            </w:pPr>
            <w:r>
              <w:rPr>
                <w:rFonts w:ascii="仿宋" w:hAnsi="仿宋" w:eastAsia="仿宋" w:cs="仿宋"/>
                <w:w w:val="95"/>
                <w:sz w:val="24"/>
              </w:rPr>
              <w:t>深化改革</w:t>
            </w:r>
          </w:p>
          <w:p w14:paraId="6F868351">
            <w:pPr>
              <w:pStyle w:val="34"/>
              <w:autoSpaceDE w:val="0"/>
              <w:autoSpaceDN w:val="0"/>
              <w:jc w:val="center"/>
              <w:rPr>
                <w:rFonts w:hint="eastAsia" w:ascii="仿宋" w:hAnsi="仿宋" w:eastAsia="仿宋" w:cs="仿宋"/>
                <w:sz w:val="24"/>
              </w:rPr>
            </w:pPr>
            <w:r>
              <w:rPr>
                <w:rFonts w:ascii="仿宋" w:hAnsi="仿宋" w:eastAsia="仿宋" w:cs="仿宋"/>
                <w:w w:val="95"/>
                <w:sz w:val="24"/>
              </w:rPr>
              <w:t>（</w:t>
            </w:r>
            <w:r>
              <w:rPr>
                <w:rFonts w:ascii="仿宋" w:hAnsi="仿宋" w:eastAsia="仿宋" w:cs="仿宋"/>
                <w:w w:val="95"/>
                <w:sz w:val="24"/>
                <w:lang w:val="en-US"/>
              </w:rPr>
              <w:t>30</w:t>
            </w:r>
            <w:r>
              <w:rPr>
                <w:rFonts w:ascii="仿宋" w:hAnsi="仿宋" w:eastAsia="仿宋" w:cs="仿宋"/>
                <w:w w:val="95"/>
                <w:sz w:val="24"/>
              </w:rPr>
              <w:t xml:space="preserve"> 分）</w:t>
            </w:r>
          </w:p>
          <w:p w14:paraId="5CD52CAA">
            <w:pPr>
              <w:pStyle w:val="34"/>
              <w:autoSpaceDE w:val="0"/>
              <w:autoSpaceDN w:val="0"/>
              <w:jc w:val="center"/>
              <w:rPr>
                <w:rFonts w:hint="eastAsia" w:ascii="仿宋" w:hAnsi="仿宋" w:eastAsia="仿宋" w:cs="仿宋"/>
                <w:w w:val="95"/>
                <w:sz w:val="24"/>
              </w:rPr>
            </w:pPr>
          </w:p>
          <w:p w14:paraId="23D637DC">
            <w:pPr>
              <w:pStyle w:val="34"/>
              <w:autoSpaceDE w:val="0"/>
              <w:autoSpaceDN w:val="0"/>
              <w:jc w:val="center"/>
              <w:rPr>
                <w:rFonts w:hint="eastAsia" w:ascii="仿宋" w:hAnsi="仿宋" w:eastAsia="仿宋" w:cs="仿宋"/>
                <w:sz w:val="24"/>
              </w:rPr>
            </w:pPr>
          </w:p>
        </w:tc>
        <w:tc>
          <w:tcPr>
            <w:tcW w:w="753" w:type="pct"/>
            <w:vAlign w:val="center"/>
          </w:tcPr>
          <w:p w14:paraId="73452595">
            <w:pPr>
              <w:pStyle w:val="34"/>
              <w:autoSpaceDE w:val="0"/>
              <w:autoSpaceDN w:val="0"/>
              <w:jc w:val="center"/>
              <w:rPr>
                <w:rFonts w:hint="eastAsia" w:ascii="仿宋" w:hAnsi="仿宋" w:eastAsia="仿宋" w:cs="仿宋"/>
                <w:sz w:val="24"/>
              </w:rPr>
            </w:pPr>
            <w:r>
              <w:rPr>
                <w:rFonts w:ascii="仿宋" w:hAnsi="仿宋" w:eastAsia="仿宋" w:cs="仿宋"/>
                <w:sz w:val="24"/>
              </w:rPr>
              <w:t>明确主责</w:t>
            </w:r>
          </w:p>
          <w:p w14:paraId="2B844FDC">
            <w:pPr>
              <w:pStyle w:val="34"/>
              <w:autoSpaceDE w:val="0"/>
              <w:autoSpaceDN w:val="0"/>
              <w:jc w:val="center"/>
              <w:rPr>
                <w:rFonts w:hint="eastAsia" w:ascii="仿宋" w:hAnsi="仿宋" w:eastAsia="仿宋" w:cs="仿宋"/>
                <w:sz w:val="24"/>
              </w:rPr>
            </w:pPr>
            <w:r>
              <w:rPr>
                <w:rFonts w:ascii="仿宋" w:hAnsi="仿宋" w:eastAsia="仿宋" w:cs="仿宋"/>
                <w:sz w:val="24"/>
              </w:rPr>
              <w:t>（5分）</w:t>
            </w:r>
          </w:p>
        </w:tc>
        <w:tc>
          <w:tcPr>
            <w:tcW w:w="2888" w:type="pct"/>
            <w:vAlign w:val="center"/>
          </w:tcPr>
          <w:p w14:paraId="3E410FE5">
            <w:pPr>
              <w:pStyle w:val="34"/>
              <w:autoSpaceDE w:val="0"/>
              <w:autoSpaceDN w:val="0"/>
              <w:spacing w:before="114"/>
              <w:jc w:val="center"/>
              <w:rPr>
                <w:rFonts w:hint="eastAsia" w:ascii="仿宋" w:hAnsi="仿宋" w:eastAsia="仿宋" w:cs="仿宋"/>
                <w:spacing w:val="-13"/>
                <w:w w:val="95"/>
                <w:sz w:val="24"/>
              </w:rPr>
            </w:pPr>
            <w:r>
              <w:rPr>
                <w:rFonts w:ascii="仿宋" w:hAnsi="仿宋" w:eastAsia="仿宋" w:cs="仿宋"/>
                <w:spacing w:val="-3"/>
                <w:sz w:val="24"/>
                <w:lang w:val="en-US"/>
              </w:rPr>
              <w:t>坚持以思想引领为根本，以全心全意服务同学为宗旨，承担宿舍管理、校园文明纠察、安全保卫等行政职能</w:t>
            </w:r>
          </w:p>
        </w:tc>
        <w:tc>
          <w:tcPr>
            <w:tcW w:w="672" w:type="pct"/>
          </w:tcPr>
          <w:p w14:paraId="77CD9061">
            <w:pPr>
              <w:pStyle w:val="34"/>
              <w:ind w:left="353" w:right="345"/>
              <w:jc w:val="center"/>
              <w:rPr>
                <w:rFonts w:hint="eastAsia" w:ascii="仿宋" w:hAnsi="仿宋" w:eastAsia="仿宋" w:cs="仿宋"/>
                <w:sz w:val="24"/>
              </w:rPr>
            </w:pPr>
          </w:p>
        </w:tc>
      </w:tr>
      <w:tr w14:paraId="3DB6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6" w:hRule="atLeast"/>
          <w:jc w:val="center"/>
        </w:trPr>
        <w:tc>
          <w:tcPr>
            <w:tcW w:w="686" w:type="pct"/>
            <w:vMerge w:val="continue"/>
            <w:vAlign w:val="center"/>
          </w:tcPr>
          <w:p w14:paraId="323D27CE">
            <w:pPr>
              <w:autoSpaceDE w:val="0"/>
              <w:autoSpaceDN w:val="0"/>
              <w:spacing w:line="240" w:lineRule="auto"/>
              <w:ind w:firstLine="0" w:firstLineChars="0"/>
              <w:jc w:val="center"/>
              <w:rPr>
                <w:rFonts w:hint="eastAsia" w:ascii="仿宋" w:hAnsi="仿宋" w:eastAsia="仿宋" w:cs="仿宋"/>
                <w:sz w:val="24"/>
              </w:rPr>
            </w:pPr>
          </w:p>
        </w:tc>
        <w:tc>
          <w:tcPr>
            <w:tcW w:w="753" w:type="pct"/>
            <w:vAlign w:val="center"/>
          </w:tcPr>
          <w:p w14:paraId="1CBB6835">
            <w:pPr>
              <w:pStyle w:val="34"/>
              <w:autoSpaceDE w:val="0"/>
              <w:autoSpaceDN w:val="0"/>
              <w:jc w:val="center"/>
              <w:rPr>
                <w:rFonts w:hint="eastAsia" w:ascii="仿宋" w:hAnsi="仿宋" w:eastAsia="仿宋" w:cs="仿宋"/>
                <w:sz w:val="24"/>
              </w:rPr>
            </w:pPr>
            <w:r>
              <w:rPr>
                <w:rFonts w:ascii="仿宋" w:hAnsi="仿宋" w:eastAsia="仿宋" w:cs="仿宋"/>
                <w:sz w:val="24"/>
              </w:rPr>
              <w:t>组织机构</w:t>
            </w:r>
          </w:p>
          <w:p w14:paraId="0DB8D0D6">
            <w:pPr>
              <w:pStyle w:val="34"/>
              <w:autoSpaceDE w:val="0"/>
              <w:autoSpaceDN w:val="0"/>
              <w:jc w:val="center"/>
              <w:rPr>
                <w:rFonts w:hint="eastAsia" w:ascii="仿宋" w:hAnsi="仿宋" w:eastAsia="仿宋" w:cs="仿宋"/>
                <w:sz w:val="24"/>
              </w:rPr>
            </w:pPr>
            <w:r>
              <w:rPr>
                <w:rFonts w:ascii="仿宋" w:hAnsi="仿宋" w:eastAsia="仿宋" w:cs="仿宋"/>
                <w:sz w:val="24"/>
              </w:rPr>
              <w:t>（5分）</w:t>
            </w:r>
          </w:p>
        </w:tc>
        <w:tc>
          <w:tcPr>
            <w:tcW w:w="2888" w:type="pct"/>
            <w:vAlign w:val="center"/>
          </w:tcPr>
          <w:p w14:paraId="281C3088">
            <w:pPr>
              <w:pStyle w:val="34"/>
              <w:autoSpaceDE w:val="0"/>
              <w:autoSpaceDN w:val="0"/>
              <w:spacing w:before="149"/>
              <w:jc w:val="center"/>
              <w:rPr>
                <w:rFonts w:hint="eastAsia" w:ascii="仿宋" w:hAnsi="仿宋" w:eastAsia="仿宋" w:cs="仿宋"/>
                <w:spacing w:val="-10"/>
                <w:sz w:val="24"/>
                <w:lang w:val="en-US"/>
              </w:rPr>
            </w:pPr>
            <w:r>
              <w:rPr>
                <w:rFonts w:ascii="仿宋" w:hAnsi="仿宋" w:eastAsia="仿宋" w:cs="仿宋"/>
                <w:spacing w:val="-3"/>
                <w:sz w:val="24"/>
                <w:lang w:val="en-US"/>
              </w:rPr>
              <w:t>院级学生会机构健全、设置规范，工作机构架构为“主席团+工作部门”模式，工作部门不超过6个</w:t>
            </w:r>
          </w:p>
        </w:tc>
        <w:tc>
          <w:tcPr>
            <w:tcW w:w="672" w:type="pct"/>
          </w:tcPr>
          <w:p w14:paraId="2544BBCA">
            <w:pPr>
              <w:pStyle w:val="34"/>
              <w:autoSpaceDE w:val="0"/>
              <w:autoSpaceDN w:val="0"/>
              <w:rPr>
                <w:rFonts w:hint="eastAsia" w:ascii="仿宋" w:hAnsi="仿宋" w:eastAsia="仿宋" w:cs="仿宋"/>
                <w:spacing w:val="-3"/>
                <w:sz w:val="24"/>
                <w:lang w:val="en-US"/>
              </w:rPr>
            </w:pPr>
          </w:p>
        </w:tc>
      </w:tr>
      <w:tr w14:paraId="1586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81" w:hRule="atLeast"/>
          <w:jc w:val="center"/>
        </w:trPr>
        <w:tc>
          <w:tcPr>
            <w:tcW w:w="686" w:type="pct"/>
            <w:vMerge w:val="continue"/>
            <w:vAlign w:val="center"/>
          </w:tcPr>
          <w:p w14:paraId="52685DC8">
            <w:pPr>
              <w:autoSpaceDE w:val="0"/>
              <w:autoSpaceDN w:val="0"/>
              <w:spacing w:line="240" w:lineRule="auto"/>
              <w:ind w:firstLine="0" w:firstLineChars="0"/>
              <w:jc w:val="center"/>
              <w:rPr>
                <w:rFonts w:hint="eastAsia" w:ascii="仿宋" w:hAnsi="仿宋" w:eastAsia="仿宋" w:cs="仿宋"/>
                <w:sz w:val="24"/>
              </w:rPr>
            </w:pPr>
          </w:p>
        </w:tc>
        <w:tc>
          <w:tcPr>
            <w:tcW w:w="753" w:type="pct"/>
            <w:vAlign w:val="center"/>
          </w:tcPr>
          <w:p w14:paraId="7C4FF5B6">
            <w:pPr>
              <w:pStyle w:val="34"/>
              <w:autoSpaceDE w:val="0"/>
              <w:autoSpaceDN w:val="0"/>
              <w:jc w:val="center"/>
              <w:rPr>
                <w:rFonts w:hint="eastAsia" w:ascii="仿宋" w:hAnsi="仿宋" w:eastAsia="仿宋" w:cs="仿宋"/>
                <w:sz w:val="24"/>
              </w:rPr>
            </w:pPr>
            <w:r>
              <w:rPr>
                <w:rFonts w:ascii="仿宋" w:hAnsi="仿宋" w:eastAsia="仿宋" w:cs="仿宋"/>
                <w:sz w:val="24"/>
              </w:rPr>
              <w:t>人员规模</w:t>
            </w:r>
          </w:p>
          <w:p w14:paraId="6F8C57B5">
            <w:pPr>
              <w:pStyle w:val="34"/>
              <w:autoSpaceDE w:val="0"/>
              <w:autoSpaceDN w:val="0"/>
              <w:jc w:val="center"/>
              <w:rPr>
                <w:rFonts w:hint="eastAsia" w:ascii="仿宋" w:hAnsi="仿宋" w:eastAsia="仿宋" w:cs="仿宋"/>
                <w:sz w:val="24"/>
              </w:rPr>
            </w:pPr>
            <w:r>
              <w:rPr>
                <w:rFonts w:ascii="仿宋" w:hAnsi="仿宋" w:eastAsia="仿宋" w:cs="仿宋"/>
                <w:sz w:val="24"/>
              </w:rPr>
              <w:t>（5分）</w:t>
            </w:r>
          </w:p>
        </w:tc>
        <w:tc>
          <w:tcPr>
            <w:tcW w:w="2888" w:type="pct"/>
            <w:vAlign w:val="center"/>
          </w:tcPr>
          <w:p w14:paraId="069A1D31">
            <w:pPr>
              <w:pStyle w:val="34"/>
              <w:autoSpaceDE w:val="0"/>
              <w:autoSpaceDN w:val="0"/>
              <w:spacing w:before="123"/>
              <w:jc w:val="center"/>
              <w:rPr>
                <w:rFonts w:hint="eastAsia" w:ascii="仿宋" w:hAnsi="仿宋" w:eastAsia="仿宋" w:cs="仿宋"/>
                <w:spacing w:val="-17"/>
                <w:sz w:val="24"/>
                <w:lang w:val="en-US"/>
              </w:rPr>
            </w:pPr>
            <w:r>
              <w:rPr>
                <w:rFonts w:ascii="仿宋" w:hAnsi="仿宋" w:eastAsia="仿宋" w:cs="仿宋"/>
                <w:spacing w:val="-3"/>
                <w:sz w:val="24"/>
                <w:lang w:val="en-US"/>
              </w:rPr>
              <w:t>院级学生会组织主席团成员不超过3人，工作人员不超过30人</w:t>
            </w:r>
          </w:p>
        </w:tc>
        <w:tc>
          <w:tcPr>
            <w:tcW w:w="672" w:type="pct"/>
          </w:tcPr>
          <w:p w14:paraId="0418B2B4">
            <w:pPr>
              <w:pStyle w:val="34"/>
              <w:jc w:val="center"/>
              <w:rPr>
                <w:rFonts w:hint="eastAsia" w:ascii="仿宋" w:hAnsi="仿宋" w:eastAsia="仿宋" w:cs="仿宋"/>
                <w:sz w:val="24"/>
              </w:rPr>
            </w:pPr>
          </w:p>
        </w:tc>
      </w:tr>
      <w:tr w14:paraId="109C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3" w:hRule="atLeast"/>
          <w:jc w:val="center"/>
        </w:trPr>
        <w:tc>
          <w:tcPr>
            <w:tcW w:w="686" w:type="pct"/>
            <w:vMerge w:val="continue"/>
            <w:vAlign w:val="center"/>
          </w:tcPr>
          <w:p w14:paraId="13254F50">
            <w:pPr>
              <w:autoSpaceDE w:val="0"/>
              <w:autoSpaceDN w:val="0"/>
              <w:spacing w:line="240" w:lineRule="auto"/>
              <w:ind w:firstLine="0" w:firstLineChars="0"/>
              <w:jc w:val="center"/>
              <w:rPr>
                <w:rFonts w:hint="eastAsia" w:ascii="仿宋" w:hAnsi="仿宋" w:eastAsia="仿宋" w:cs="仿宋"/>
                <w:sz w:val="24"/>
              </w:rPr>
            </w:pPr>
          </w:p>
        </w:tc>
        <w:tc>
          <w:tcPr>
            <w:tcW w:w="753" w:type="pct"/>
            <w:vAlign w:val="center"/>
          </w:tcPr>
          <w:p w14:paraId="200D6A83">
            <w:pPr>
              <w:pStyle w:val="34"/>
              <w:autoSpaceDE w:val="0"/>
              <w:autoSpaceDN w:val="0"/>
              <w:jc w:val="center"/>
              <w:rPr>
                <w:rFonts w:hint="eastAsia" w:ascii="仿宋" w:hAnsi="仿宋" w:eastAsia="仿宋" w:cs="仿宋"/>
                <w:sz w:val="24"/>
              </w:rPr>
            </w:pPr>
            <w:r>
              <w:rPr>
                <w:rFonts w:ascii="仿宋" w:hAnsi="仿宋" w:eastAsia="仿宋" w:cs="仿宋"/>
                <w:sz w:val="24"/>
              </w:rPr>
              <w:t>规范召开学生代表大会</w:t>
            </w:r>
          </w:p>
          <w:p w14:paraId="52E178B9">
            <w:pPr>
              <w:pStyle w:val="34"/>
              <w:autoSpaceDE w:val="0"/>
              <w:autoSpaceDN w:val="0"/>
              <w:jc w:val="center"/>
              <w:rPr>
                <w:rFonts w:hint="eastAsia" w:ascii="仿宋" w:hAnsi="仿宋" w:eastAsia="仿宋" w:cs="仿宋"/>
                <w:sz w:val="24"/>
              </w:rPr>
            </w:pPr>
            <w:r>
              <w:rPr>
                <w:rFonts w:ascii="仿宋" w:hAnsi="仿宋" w:eastAsia="仿宋" w:cs="仿宋"/>
                <w:sz w:val="24"/>
              </w:rPr>
              <w:t>（5分）</w:t>
            </w:r>
          </w:p>
        </w:tc>
        <w:tc>
          <w:tcPr>
            <w:tcW w:w="2888" w:type="pct"/>
            <w:vAlign w:val="center"/>
          </w:tcPr>
          <w:p w14:paraId="271FBDC0">
            <w:pPr>
              <w:pStyle w:val="34"/>
              <w:autoSpaceDE w:val="0"/>
              <w:autoSpaceDN w:val="0"/>
              <w:jc w:val="center"/>
              <w:rPr>
                <w:rFonts w:hint="eastAsia" w:ascii="仿宋" w:hAnsi="仿宋" w:eastAsia="仿宋" w:cs="仿宋"/>
                <w:spacing w:val="-3"/>
                <w:sz w:val="24"/>
              </w:rPr>
            </w:pPr>
            <w:r>
              <w:rPr>
                <w:rFonts w:ascii="仿宋" w:hAnsi="仿宋" w:eastAsia="仿宋" w:cs="仿宋"/>
                <w:spacing w:val="-3"/>
                <w:sz w:val="24"/>
                <w:lang w:val="en-US"/>
              </w:rPr>
              <w:t>规范学代会制度，202</w:t>
            </w:r>
            <w:r>
              <w:rPr>
                <w:rFonts w:hint="eastAsia" w:ascii="仿宋" w:hAnsi="仿宋" w:eastAsia="仿宋" w:cs="仿宋"/>
                <w:spacing w:val="-3"/>
                <w:sz w:val="24"/>
                <w:lang w:val="en-US" w:eastAsia="zh-CN"/>
              </w:rPr>
              <w:t>5</w:t>
            </w:r>
            <w:r>
              <w:rPr>
                <w:rFonts w:ascii="仿宋" w:hAnsi="仿宋" w:eastAsia="仿宋" w:cs="仿宋"/>
                <w:spacing w:val="-3"/>
                <w:sz w:val="24"/>
                <w:lang w:val="en-US"/>
              </w:rPr>
              <w:t>年</w:t>
            </w:r>
            <w:r>
              <w:rPr>
                <w:rFonts w:hint="eastAsia" w:ascii="仿宋" w:hAnsi="仿宋" w:eastAsia="仿宋" w:cs="仿宋"/>
                <w:spacing w:val="-3"/>
                <w:sz w:val="24"/>
                <w:lang w:val="en-US"/>
              </w:rPr>
              <w:t>9</w:t>
            </w:r>
            <w:r>
              <w:rPr>
                <w:rFonts w:ascii="仿宋" w:hAnsi="仿宋" w:eastAsia="仿宋" w:cs="仿宋"/>
                <w:spacing w:val="-3"/>
                <w:sz w:val="24"/>
                <w:lang w:val="en-US"/>
              </w:rPr>
              <w:t>月以来规范召开了学生代表大会，会前规范请示，会后及时报告</w:t>
            </w:r>
          </w:p>
        </w:tc>
        <w:tc>
          <w:tcPr>
            <w:tcW w:w="672" w:type="pct"/>
          </w:tcPr>
          <w:p w14:paraId="13F44742">
            <w:pPr>
              <w:pStyle w:val="34"/>
              <w:jc w:val="center"/>
              <w:rPr>
                <w:rFonts w:hint="eastAsia" w:ascii="仿宋" w:hAnsi="仿宋" w:eastAsia="仿宋" w:cs="仿宋"/>
                <w:sz w:val="24"/>
              </w:rPr>
            </w:pPr>
          </w:p>
        </w:tc>
      </w:tr>
      <w:tr w14:paraId="3148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05" w:hRule="atLeast"/>
          <w:jc w:val="center"/>
        </w:trPr>
        <w:tc>
          <w:tcPr>
            <w:tcW w:w="686" w:type="pct"/>
            <w:vMerge w:val="continue"/>
            <w:vAlign w:val="center"/>
          </w:tcPr>
          <w:p w14:paraId="4A996622">
            <w:pPr>
              <w:autoSpaceDE w:val="0"/>
              <w:autoSpaceDN w:val="0"/>
              <w:spacing w:line="240" w:lineRule="auto"/>
              <w:ind w:firstLine="0" w:firstLineChars="0"/>
              <w:jc w:val="center"/>
              <w:rPr>
                <w:rFonts w:hint="eastAsia" w:ascii="仿宋" w:hAnsi="仿宋" w:eastAsia="仿宋" w:cs="仿宋"/>
                <w:sz w:val="24"/>
              </w:rPr>
            </w:pPr>
          </w:p>
        </w:tc>
        <w:tc>
          <w:tcPr>
            <w:tcW w:w="753" w:type="pct"/>
            <w:vAlign w:val="center"/>
          </w:tcPr>
          <w:p w14:paraId="363CFA71">
            <w:pPr>
              <w:pStyle w:val="34"/>
              <w:autoSpaceDE w:val="0"/>
              <w:autoSpaceDN w:val="0"/>
              <w:jc w:val="center"/>
              <w:rPr>
                <w:rFonts w:hint="eastAsia" w:ascii="仿宋" w:hAnsi="仿宋" w:eastAsia="仿宋" w:cs="仿宋"/>
                <w:sz w:val="24"/>
              </w:rPr>
            </w:pPr>
            <w:r>
              <w:rPr>
                <w:rFonts w:ascii="仿宋" w:hAnsi="仿宋" w:eastAsia="仿宋" w:cs="仿宋"/>
                <w:sz w:val="24"/>
              </w:rPr>
              <w:t>学业达标</w:t>
            </w:r>
          </w:p>
          <w:p w14:paraId="689A479F">
            <w:pPr>
              <w:pStyle w:val="34"/>
              <w:autoSpaceDE w:val="0"/>
              <w:autoSpaceDN w:val="0"/>
              <w:jc w:val="center"/>
              <w:rPr>
                <w:rFonts w:hint="eastAsia" w:ascii="仿宋" w:hAnsi="仿宋" w:eastAsia="仿宋" w:cs="仿宋"/>
                <w:sz w:val="24"/>
              </w:rPr>
            </w:pPr>
            <w:r>
              <w:rPr>
                <w:rFonts w:ascii="仿宋" w:hAnsi="仿宋" w:eastAsia="仿宋" w:cs="仿宋"/>
                <w:sz w:val="24"/>
              </w:rPr>
              <w:t>（5分）</w:t>
            </w:r>
          </w:p>
        </w:tc>
        <w:tc>
          <w:tcPr>
            <w:tcW w:w="2888" w:type="pct"/>
            <w:vAlign w:val="center"/>
          </w:tcPr>
          <w:p w14:paraId="1A2E4282">
            <w:pPr>
              <w:pStyle w:val="34"/>
              <w:autoSpaceDE w:val="0"/>
              <w:autoSpaceDN w:val="0"/>
              <w:jc w:val="center"/>
              <w:rPr>
                <w:rFonts w:hint="eastAsia" w:ascii="仿宋" w:hAnsi="仿宋" w:eastAsia="仿宋" w:cs="仿宋"/>
                <w:spacing w:val="3"/>
                <w:w w:val="95"/>
                <w:sz w:val="24"/>
                <w:lang w:val="en-US"/>
              </w:rPr>
            </w:pPr>
            <w:r>
              <w:rPr>
                <w:rFonts w:ascii="仿宋" w:hAnsi="仿宋" w:eastAsia="仿宋" w:cs="仿宋"/>
                <w:spacing w:val="-3"/>
                <w:sz w:val="24"/>
                <w:lang w:val="en-US"/>
              </w:rPr>
              <w:t>院级学生会组织工作人员中除一年级新生外的本专科生最近1个学期/最近 1 学年/入学以来（三者取其一），学习成绩综合排名在本专业前30%以内，且无课业不及格情况</w:t>
            </w:r>
          </w:p>
        </w:tc>
        <w:tc>
          <w:tcPr>
            <w:tcW w:w="672" w:type="pct"/>
          </w:tcPr>
          <w:p w14:paraId="0334B246">
            <w:pPr>
              <w:pStyle w:val="34"/>
              <w:jc w:val="center"/>
              <w:rPr>
                <w:rFonts w:hint="eastAsia" w:ascii="仿宋" w:hAnsi="仿宋" w:eastAsia="仿宋" w:cs="仿宋"/>
                <w:sz w:val="24"/>
              </w:rPr>
            </w:pPr>
          </w:p>
        </w:tc>
      </w:tr>
      <w:tr w14:paraId="117B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44" w:hRule="atLeast"/>
          <w:jc w:val="center"/>
        </w:trPr>
        <w:tc>
          <w:tcPr>
            <w:tcW w:w="686" w:type="pct"/>
            <w:vMerge w:val="continue"/>
            <w:vAlign w:val="center"/>
          </w:tcPr>
          <w:p w14:paraId="3DD5137D">
            <w:pPr>
              <w:autoSpaceDE w:val="0"/>
              <w:autoSpaceDN w:val="0"/>
              <w:spacing w:line="240" w:lineRule="auto"/>
              <w:ind w:firstLine="0" w:firstLineChars="0"/>
              <w:jc w:val="center"/>
              <w:rPr>
                <w:rFonts w:hint="eastAsia" w:ascii="仿宋" w:hAnsi="仿宋" w:eastAsia="仿宋" w:cs="仿宋"/>
                <w:sz w:val="24"/>
              </w:rPr>
            </w:pPr>
          </w:p>
        </w:tc>
        <w:tc>
          <w:tcPr>
            <w:tcW w:w="753" w:type="pct"/>
            <w:vAlign w:val="center"/>
          </w:tcPr>
          <w:p w14:paraId="2AF0C318">
            <w:pPr>
              <w:pStyle w:val="34"/>
              <w:autoSpaceDE w:val="0"/>
              <w:autoSpaceDN w:val="0"/>
              <w:jc w:val="center"/>
              <w:rPr>
                <w:rFonts w:hint="eastAsia" w:ascii="仿宋" w:hAnsi="仿宋" w:eastAsia="仿宋" w:cs="仿宋"/>
                <w:sz w:val="24"/>
              </w:rPr>
            </w:pPr>
            <w:r>
              <w:rPr>
                <w:rFonts w:ascii="仿宋" w:hAnsi="仿宋" w:eastAsia="仿宋" w:cs="仿宋"/>
                <w:sz w:val="24"/>
              </w:rPr>
              <w:t>规范遴选</w:t>
            </w:r>
          </w:p>
          <w:p w14:paraId="14CA5B19">
            <w:pPr>
              <w:pStyle w:val="34"/>
              <w:autoSpaceDE w:val="0"/>
              <w:autoSpaceDN w:val="0"/>
              <w:jc w:val="center"/>
              <w:rPr>
                <w:rFonts w:hint="eastAsia" w:ascii="仿宋" w:hAnsi="仿宋" w:eastAsia="仿宋" w:cs="仿宋"/>
                <w:spacing w:val="-4"/>
                <w:sz w:val="24"/>
              </w:rPr>
            </w:pPr>
            <w:r>
              <w:rPr>
                <w:rFonts w:ascii="仿宋" w:hAnsi="仿宋" w:eastAsia="仿宋" w:cs="仿宋"/>
                <w:sz w:val="24"/>
              </w:rPr>
              <w:t>（5分）</w:t>
            </w:r>
          </w:p>
        </w:tc>
        <w:tc>
          <w:tcPr>
            <w:tcW w:w="2888" w:type="pct"/>
            <w:vAlign w:val="center"/>
          </w:tcPr>
          <w:p w14:paraId="7BFD4730">
            <w:pPr>
              <w:pStyle w:val="34"/>
              <w:autoSpaceDE w:val="0"/>
              <w:autoSpaceDN w:val="0"/>
              <w:spacing w:before="2"/>
              <w:jc w:val="center"/>
              <w:rPr>
                <w:rFonts w:hint="eastAsia" w:ascii="仿宋" w:hAnsi="仿宋" w:eastAsia="仿宋" w:cs="仿宋"/>
                <w:sz w:val="24"/>
                <w:lang w:val="en-US"/>
              </w:rPr>
            </w:pPr>
            <w:r>
              <w:rPr>
                <w:rFonts w:ascii="仿宋" w:hAnsi="仿宋" w:eastAsia="仿宋" w:cs="仿宋"/>
                <w:spacing w:val="-3"/>
                <w:sz w:val="24"/>
                <w:lang w:val="en-US"/>
              </w:rPr>
              <w:t>学院学生会主席团候选人和学生会工作人员应当由班级团支部推荐，经学院团组织同意，由学院党组织确定</w:t>
            </w:r>
          </w:p>
        </w:tc>
        <w:tc>
          <w:tcPr>
            <w:tcW w:w="672" w:type="pct"/>
          </w:tcPr>
          <w:p w14:paraId="16E922AA">
            <w:pPr>
              <w:pStyle w:val="34"/>
              <w:jc w:val="center"/>
              <w:rPr>
                <w:rFonts w:hint="eastAsia" w:ascii="仿宋" w:hAnsi="仿宋" w:eastAsia="仿宋" w:cs="仿宋"/>
                <w:sz w:val="24"/>
              </w:rPr>
            </w:pPr>
          </w:p>
        </w:tc>
      </w:tr>
      <w:tr w14:paraId="322B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55" w:hRule="atLeast"/>
          <w:jc w:val="center"/>
        </w:trPr>
        <w:tc>
          <w:tcPr>
            <w:tcW w:w="686" w:type="pct"/>
            <w:vMerge w:val="restart"/>
            <w:vAlign w:val="center"/>
          </w:tcPr>
          <w:p w14:paraId="4BB614F4">
            <w:pPr>
              <w:pStyle w:val="34"/>
              <w:autoSpaceDE w:val="0"/>
              <w:autoSpaceDN w:val="0"/>
              <w:jc w:val="center"/>
              <w:rPr>
                <w:rFonts w:hint="eastAsia" w:ascii="仿宋" w:hAnsi="仿宋" w:eastAsia="仿宋" w:cs="仿宋"/>
                <w:w w:val="95"/>
                <w:sz w:val="24"/>
              </w:rPr>
            </w:pPr>
            <w:r>
              <w:rPr>
                <w:rFonts w:ascii="仿宋" w:hAnsi="仿宋" w:eastAsia="仿宋" w:cs="仿宋"/>
                <w:w w:val="95"/>
                <w:sz w:val="24"/>
              </w:rPr>
              <w:t>文化服务</w:t>
            </w:r>
          </w:p>
          <w:p w14:paraId="11048D62">
            <w:pPr>
              <w:pStyle w:val="34"/>
              <w:autoSpaceDE w:val="0"/>
              <w:autoSpaceDN w:val="0"/>
              <w:jc w:val="center"/>
              <w:rPr>
                <w:rFonts w:hint="eastAsia" w:ascii="仿宋" w:hAnsi="仿宋" w:eastAsia="仿宋" w:cs="仿宋"/>
                <w:sz w:val="24"/>
              </w:rPr>
            </w:pPr>
            <w:r>
              <w:rPr>
                <w:rFonts w:ascii="仿宋" w:hAnsi="仿宋" w:eastAsia="仿宋" w:cs="仿宋"/>
                <w:sz w:val="24"/>
              </w:rPr>
              <w:t>（25</w:t>
            </w:r>
            <w:r>
              <w:rPr>
                <w:rFonts w:ascii="仿宋" w:hAnsi="仿宋" w:eastAsia="仿宋" w:cs="仿宋"/>
                <w:spacing w:val="-31"/>
                <w:sz w:val="24"/>
              </w:rPr>
              <w:t xml:space="preserve"> 分</w:t>
            </w:r>
            <w:r>
              <w:rPr>
                <w:rFonts w:ascii="仿宋" w:hAnsi="仿宋" w:eastAsia="仿宋" w:cs="仿宋"/>
                <w:sz w:val="24"/>
              </w:rPr>
              <w:t>）</w:t>
            </w:r>
          </w:p>
        </w:tc>
        <w:tc>
          <w:tcPr>
            <w:tcW w:w="753" w:type="pct"/>
            <w:vMerge w:val="restart"/>
            <w:vAlign w:val="center"/>
          </w:tcPr>
          <w:p w14:paraId="6B9E9B1D">
            <w:pPr>
              <w:pStyle w:val="34"/>
              <w:autoSpaceDE w:val="0"/>
              <w:autoSpaceDN w:val="0"/>
              <w:jc w:val="center"/>
              <w:rPr>
                <w:rFonts w:hint="eastAsia" w:ascii="仿宋" w:hAnsi="仿宋" w:eastAsia="仿宋" w:cs="仿宋"/>
                <w:sz w:val="24"/>
              </w:rPr>
            </w:pPr>
          </w:p>
          <w:p w14:paraId="72014B54">
            <w:pPr>
              <w:pStyle w:val="34"/>
              <w:autoSpaceDE w:val="0"/>
              <w:autoSpaceDN w:val="0"/>
              <w:jc w:val="center"/>
              <w:rPr>
                <w:rFonts w:hint="eastAsia" w:ascii="仿宋" w:hAnsi="仿宋" w:eastAsia="仿宋" w:cs="仿宋"/>
                <w:sz w:val="24"/>
              </w:rPr>
            </w:pPr>
            <w:r>
              <w:rPr>
                <w:rFonts w:ascii="仿宋" w:hAnsi="仿宋" w:eastAsia="仿宋" w:cs="仿宋"/>
                <w:sz w:val="24"/>
              </w:rPr>
              <w:t>权益维护</w:t>
            </w:r>
          </w:p>
          <w:p w14:paraId="5307E44A">
            <w:pPr>
              <w:pStyle w:val="34"/>
              <w:autoSpaceDE w:val="0"/>
              <w:autoSpaceDN w:val="0"/>
              <w:jc w:val="center"/>
              <w:rPr>
                <w:rFonts w:hint="eastAsia" w:ascii="仿宋" w:hAnsi="仿宋" w:eastAsia="仿宋" w:cs="仿宋"/>
                <w:w w:val="104"/>
                <w:sz w:val="24"/>
              </w:rPr>
            </w:pPr>
            <w:r>
              <w:rPr>
                <w:rFonts w:ascii="仿宋" w:hAnsi="仿宋" w:eastAsia="仿宋" w:cs="仿宋"/>
                <w:sz w:val="24"/>
              </w:rPr>
              <w:t>（10分）</w:t>
            </w:r>
          </w:p>
        </w:tc>
        <w:tc>
          <w:tcPr>
            <w:tcW w:w="2888" w:type="pct"/>
            <w:vAlign w:val="center"/>
          </w:tcPr>
          <w:p w14:paraId="32D9CA21">
            <w:pPr>
              <w:pStyle w:val="34"/>
              <w:autoSpaceDE w:val="0"/>
              <w:autoSpaceDN w:val="0"/>
              <w:jc w:val="center"/>
              <w:rPr>
                <w:rFonts w:hint="eastAsia" w:ascii="仿宋" w:hAnsi="仿宋" w:eastAsia="仿宋" w:cs="仿宋"/>
                <w:spacing w:val="3"/>
                <w:w w:val="95"/>
                <w:sz w:val="24"/>
              </w:rPr>
            </w:pPr>
            <w:r>
              <w:rPr>
                <w:rFonts w:ascii="仿宋" w:hAnsi="仿宋" w:eastAsia="仿宋" w:cs="仿宋"/>
                <w:spacing w:val="-3"/>
                <w:sz w:val="24"/>
                <w:lang w:val="en-US"/>
              </w:rPr>
              <w:t>建立</w:t>
            </w:r>
            <w:r>
              <w:rPr>
                <w:rFonts w:hint="eastAsia" w:ascii="仿宋" w:hAnsi="仿宋" w:eastAsia="仿宋" w:cs="仿宋"/>
                <w:spacing w:val="-3"/>
                <w:sz w:val="24"/>
                <w:lang w:val="en-US"/>
              </w:rPr>
              <w:t>起</w:t>
            </w:r>
            <w:r>
              <w:rPr>
                <w:rFonts w:ascii="仿宋" w:hAnsi="仿宋" w:eastAsia="仿宋" w:cs="仿宋"/>
                <w:spacing w:val="-3"/>
                <w:sz w:val="24"/>
                <w:lang w:val="en-US"/>
              </w:rPr>
              <w:t>日常调研机制，及时收集、听取涉及广大同学切身利益和普遍诉求的问题，向校学生会生活权益部合理有序表达同学利益诉求</w:t>
            </w:r>
          </w:p>
        </w:tc>
        <w:tc>
          <w:tcPr>
            <w:tcW w:w="672" w:type="pct"/>
          </w:tcPr>
          <w:p w14:paraId="6A8465F9">
            <w:pPr>
              <w:pStyle w:val="34"/>
              <w:jc w:val="center"/>
              <w:rPr>
                <w:rFonts w:hint="eastAsia" w:ascii="仿宋" w:hAnsi="仿宋" w:eastAsia="仿宋" w:cs="仿宋"/>
                <w:sz w:val="24"/>
              </w:rPr>
            </w:pPr>
          </w:p>
        </w:tc>
      </w:tr>
      <w:tr w14:paraId="26B3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1" w:hRule="atLeast"/>
          <w:jc w:val="center"/>
        </w:trPr>
        <w:tc>
          <w:tcPr>
            <w:tcW w:w="686" w:type="pct"/>
            <w:vMerge w:val="continue"/>
            <w:vAlign w:val="center"/>
          </w:tcPr>
          <w:p w14:paraId="570C90BC">
            <w:pPr>
              <w:autoSpaceDE w:val="0"/>
              <w:autoSpaceDN w:val="0"/>
              <w:spacing w:line="240" w:lineRule="auto"/>
              <w:ind w:firstLine="0" w:firstLineChars="0"/>
              <w:jc w:val="center"/>
              <w:rPr>
                <w:rFonts w:hint="eastAsia" w:ascii="仿宋" w:hAnsi="仿宋" w:eastAsia="仿宋" w:cs="仿宋"/>
                <w:sz w:val="24"/>
              </w:rPr>
            </w:pPr>
          </w:p>
        </w:tc>
        <w:tc>
          <w:tcPr>
            <w:tcW w:w="753" w:type="pct"/>
            <w:vMerge w:val="continue"/>
            <w:vAlign w:val="center"/>
          </w:tcPr>
          <w:p w14:paraId="4DB3EABB">
            <w:pPr>
              <w:autoSpaceDE w:val="0"/>
              <w:autoSpaceDN w:val="0"/>
              <w:spacing w:line="240" w:lineRule="auto"/>
              <w:ind w:firstLine="0" w:firstLineChars="0"/>
              <w:jc w:val="center"/>
              <w:rPr>
                <w:rFonts w:hint="eastAsia" w:ascii="仿宋" w:hAnsi="仿宋" w:eastAsia="仿宋" w:cs="仿宋"/>
                <w:sz w:val="24"/>
              </w:rPr>
            </w:pPr>
          </w:p>
        </w:tc>
        <w:tc>
          <w:tcPr>
            <w:tcW w:w="2888" w:type="pct"/>
            <w:vAlign w:val="center"/>
          </w:tcPr>
          <w:p w14:paraId="0FBEBBEA">
            <w:pPr>
              <w:pStyle w:val="34"/>
              <w:autoSpaceDE w:val="0"/>
              <w:autoSpaceDN w:val="0"/>
              <w:jc w:val="center"/>
              <w:rPr>
                <w:rFonts w:hint="eastAsia" w:ascii="仿宋" w:hAnsi="仿宋" w:eastAsia="仿宋" w:cs="仿宋"/>
                <w:spacing w:val="-2"/>
                <w:w w:val="95"/>
                <w:sz w:val="24"/>
              </w:rPr>
            </w:pPr>
            <w:r>
              <w:rPr>
                <w:rFonts w:ascii="仿宋" w:hAnsi="仿宋" w:eastAsia="仿宋" w:cs="仿宋"/>
                <w:spacing w:val="-3"/>
                <w:sz w:val="24"/>
                <w:lang w:val="en-US"/>
              </w:rPr>
              <w:t>深入推进“我为同学做</w:t>
            </w:r>
            <w:r>
              <w:rPr>
                <w:rFonts w:hint="eastAsia" w:ascii="仿宋" w:hAnsi="仿宋" w:eastAsia="仿宋" w:cs="仿宋"/>
                <w:spacing w:val="-3"/>
                <w:sz w:val="24"/>
                <w:lang w:val="en-US" w:eastAsia="zh-CN"/>
              </w:rPr>
              <w:t>实</w:t>
            </w:r>
            <w:r>
              <w:rPr>
                <w:rFonts w:ascii="仿宋" w:hAnsi="仿宋" w:eastAsia="仿宋" w:cs="仿宋"/>
                <w:spacing w:val="-3"/>
                <w:sz w:val="24"/>
                <w:lang w:val="en-US"/>
              </w:rPr>
              <w:t>事”主题活动，把握迎新、求职、备考等服务同学的关键方向，服务广大同学根本性、普遍性、迫切性需求</w:t>
            </w:r>
          </w:p>
        </w:tc>
        <w:tc>
          <w:tcPr>
            <w:tcW w:w="672" w:type="pct"/>
          </w:tcPr>
          <w:p w14:paraId="7B7103BB">
            <w:pPr>
              <w:pStyle w:val="34"/>
              <w:jc w:val="center"/>
              <w:rPr>
                <w:rFonts w:hint="eastAsia" w:ascii="仿宋" w:hAnsi="仿宋" w:eastAsia="仿宋" w:cs="仿宋"/>
                <w:sz w:val="24"/>
              </w:rPr>
            </w:pPr>
          </w:p>
        </w:tc>
      </w:tr>
      <w:tr w14:paraId="16EB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55" w:hRule="atLeast"/>
          <w:jc w:val="center"/>
        </w:trPr>
        <w:tc>
          <w:tcPr>
            <w:tcW w:w="686" w:type="pct"/>
            <w:vMerge w:val="continue"/>
            <w:vAlign w:val="center"/>
          </w:tcPr>
          <w:p w14:paraId="0CFBDDA3">
            <w:pPr>
              <w:autoSpaceDE w:val="0"/>
              <w:autoSpaceDN w:val="0"/>
              <w:spacing w:line="240" w:lineRule="auto"/>
              <w:ind w:firstLine="0" w:firstLineChars="0"/>
              <w:jc w:val="center"/>
              <w:rPr>
                <w:rFonts w:hint="eastAsia" w:ascii="仿宋" w:hAnsi="仿宋" w:eastAsia="仿宋" w:cs="仿宋"/>
                <w:sz w:val="24"/>
              </w:rPr>
            </w:pPr>
          </w:p>
        </w:tc>
        <w:tc>
          <w:tcPr>
            <w:tcW w:w="753" w:type="pct"/>
            <w:vMerge w:val="restart"/>
            <w:vAlign w:val="center"/>
          </w:tcPr>
          <w:p w14:paraId="5B674478">
            <w:pPr>
              <w:pStyle w:val="34"/>
              <w:autoSpaceDE w:val="0"/>
              <w:autoSpaceDN w:val="0"/>
              <w:jc w:val="center"/>
              <w:rPr>
                <w:rFonts w:hint="eastAsia" w:ascii="仿宋" w:hAnsi="仿宋" w:eastAsia="仿宋" w:cs="仿宋"/>
                <w:sz w:val="24"/>
              </w:rPr>
            </w:pPr>
            <w:r>
              <w:rPr>
                <w:rFonts w:ascii="仿宋" w:hAnsi="仿宋" w:eastAsia="仿宋" w:cs="仿宋"/>
                <w:sz w:val="24"/>
              </w:rPr>
              <w:t>校园文化</w:t>
            </w:r>
          </w:p>
          <w:p w14:paraId="54058002">
            <w:pPr>
              <w:pStyle w:val="34"/>
              <w:autoSpaceDE w:val="0"/>
              <w:autoSpaceDN w:val="0"/>
              <w:jc w:val="center"/>
              <w:rPr>
                <w:rFonts w:hint="eastAsia" w:ascii="仿宋" w:hAnsi="仿宋" w:eastAsia="仿宋" w:cs="仿宋"/>
                <w:w w:val="104"/>
                <w:sz w:val="24"/>
              </w:rPr>
            </w:pPr>
            <w:r>
              <w:rPr>
                <w:rFonts w:ascii="仿宋" w:hAnsi="仿宋" w:eastAsia="仿宋" w:cs="仿宋"/>
                <w:sz w:val="24"/>
              </w:rPr>
              <w:t>（10分）</w:t>
            </w:r>
          </w:p>
        </w:tc>
        <w:tc>
          <w:tcPr>
            <w:tcW w:w="2888" w:type="pct"/>
            <w:vAlign w:val="center"/>
          </w:tcPr>
          <w:p w14:paraId="3C74BAB9">
            <w:pPr>
              <w:pStyle w:val="34"/>
              <w:autoSpaceDE w:val="0"/>
              <w:autoSpaceDN w:val="0"/>
              <w:jc w:val="center"/>
              <w:rPr>
                <w:rFonts w:hint="eastAsia" w:ascii="仿宋" w:hAnsi="仿宋" w:eastAsia="仿宋" w:cs="仿宋"/>
                <w:spacing w:val="3"/>
                <w:w w:val="95"/>
                <w:sz w:val="24"/>
              </w:rPr>
            </w:pPr>
            <w:r>
              <w:rPr>
                <w:rFonts w:ascii="仿宋" w:hAnsi="仿宋" w:eastAsia="仿宋" w:cs="仿宋"/>
                <w:spacing w:val="-3"/>
                <w:sz w:val="24"/>
                <w:lang w:val="en-US"/>
              </w:rPr>
              <w:t>开展特色鲜明、健康有益、丰富多彩的校园文化活动，</w:t>
            </w:r>
            <w:r>
              <w:rPr>
                <w:rFonts w:hint="eastAsia" w:ascii="仿宋" w:hAnsi="仿宋" w:eastAsia="仿宋" w:cs="仿宋"/>
                <w:spacing w:val="-3"/>
                <w:sz w:val="24"/>
                <w:lang w:val="en-US"/>
              </w:rPr>
              <w:t>有特色、有影响、有时效，</w:t>
            </w:r>
            <w:r>
              <w:rPr>
                <w:rFonts w:ascii="仿宋" w:hAnsi="仿宋" w:eastAsia="仿宋" w:cs="仿宋"/>
                <w:spacing w:val="-3"/>
                <w:sz w:val="24"/>
                <w:lang w:val="en-US"/>
              </w:rPr>
              <w:t>服务学生成长成才</w:t>
            </w:r>
          </w:p>
        </w:tc>
        <w:tc>
          <w:tcPr>
            <w:tcW w:w="672" w:type="pct"/>
          </w:tcPr>
          <w:p w14:paraId="443F5FE1">
            <w:pPr>
              <w:pStyle w:val="34"/>
              <w:jc w:val="center"/>
              <w:rPr>
                <w:rFonts w:hint="eastAsia" w:ascii="仿宋" w:hAnsi="仿宋" w:eastAsia="仿宋" w:cs="仿宋"/>
                <w:sz w:val="24"/>
              </w:rPr>
            </w:pPr>
          </w:p>
        </w:tc>
      </w:tr>
      <w:tr w14:paraId="0EF2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6" w:hRule="atLeast"/>
          <w:jc w:val="center"/>
        </w:trPr>
        <w:tc>
          <w:tcPr>
            <w:tcW w:w="686" w:type="pct"/>
            <w:vMerge w:val="continue"/>
            <w:vAlign w:val="center"/>
          </w:tcPr>
          <w:p w14:paraId="734C1824">
            <w:pPr>
              <w:autoSpaceDE w:val="0"/>
              <w:autoSpaceDN w:val="0"/>
              <w:spacing w:line="240" w:lineRule="auto"/>
              <w:ind w:firstLine="0" w:firstLineChars="0"/>
              <w:jc w:val="center"/>
              <w:rPr>
                <w:rFonts w:hint="eastAsia" w:ascii="仿宋" w:hAnsi="仿宋" w:eastAsia="仿宋" w:cs="仿宋"/>
                <w:sz w:val="24"/>
              </w:rPr>
            </w:pPr>
          </w:p>
        </w:tc>
        <w:tc>
          <w:tcPr>
            <w:tcW w:w="753" w:type="pct"/>
            <w:vMerge w:val="continue"/>
            <w:vAlign w:val="center"/>
          </w:tcPr>
          <w:p w14:paraId="4264D38A">
            <w:pPr>
              <w:autoSpaceDE w:val="0"/>
              <w:autoSpaceDN w:val="0"/>
              <w:spacing w:line="240" w:lineRule="auto"/>
              <w:ind w:firstLine="0" w:firstLineChars="0"/>
              <w:jc w:val="center"/>
              <w:rPr>
                <w:rFonts w:hint="eastAsia" w:ascii="仿宋" w:hAnsi="仿宋" w:eastAsia="仿宋" w:cs="仿宋"/>
                <w:sz w:val="24"/>
              </w:rPr>
            </w:pPr>
          </w:p>
        </w:tc>
        <w:tc>
          <w:tcPr>
            <w:tcW w:w="2888" w:type="pct"/>
            <w:vAlign w:val="center"/>
          </w:tcPr>
          <w:p w14:paraId="6F91BA54">
            <w:pPr>
              <w:pStyle w:val="34"/>
              <w:autoSpaceDE w:val="0"/>
              <w:autoSpaceDN w:val="0"/>
              <w:jc w:val="center"/>
              <w:rPr>
                <w:rFonts w:hint="eastAsia" w:ascii="仿宋" w:hAnsi="仿宋" w:eastAsia="仿宋" w:cs="仿宋"/>
                <w:spacing w:val="3"/>
                <w:w w:val="95"/>
                <w:sz w:val="24"/>
              </w:rPr>
            </w:pPr>
            <w:r>
              <w:rPr>
                <w:rFonts w:ascii="仿宋" w:hAnsi="仿宋" w:eastAsia="仿宋" w:cs="仿宋"/>
                <w:spacing w:val="-3"/>
                <w:sz w:val="24"/>
                <w:lang w:val="en-US"/>
              </w:rPr>
              <w:t>组织形式多样的创业就业、科技创新、社会实践和志愿服务等活动</w:t>
            </w:r>
          </w:p>
        </w:tc>
        <w:tc>
          <w:tcPr>
            <w:tcW w:w="672" w:type="pct"/>
          </w:tcPr>
          <w:p w14:paraId="6CC117FF">
            <w:pPr>
              <w:pStyle w:val="34"/>
              <w:jc w:val="center"/>
              <w:rPr>
                <w:rFonts w:hint="eastAsia" w:ascii="仿宋" w:hAnsi="仿宋" w:eastAsia="仿宋" w:cs="仿宋"/>
                <w:sz w:val="24"/>
              </w:rPr>
            </w:pPr>
          </w:p>
        </w:tc>
      </w:tr>
      <w:tr w14:paraId="23B8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21" w:hRule="atLeast"/>
          <w:jc w:val="center"/>
        </w:trPr>
        <w:tc>
          <w:tcPr>
            <w:tcW w:w="686" w:type="pct"/>
            <w:vMerge w:val="continue"/>
            <w:vAlign w:val="center"/>
          </w:tcPr>
          <w:p w14:paraId="3F3088B4">
            <w:pPr>
              <w:autoSpaceDE w:val="0"/>
              <w:autoSpaceDN w:val="0"/>
              <w:spacing w:line="240" w:lineRule="auto"/>
              <w:ind w:firstLine="0" w:firstLineChars="0"/>
              <w:jc w:val="center"/>
              <w:rPr>
                <w:rFonts w:hint="eastAsia" w:ascii="仿宋" w:hAnsi="仿宋" w:eastAsia="仿宋" w:cs="仿宋"/>
                <w:sz w:val="24"/>
              </w:rPr>
            </w:pPr>
          </w:p>
        </w:tc>
        <w:tc>
          <w:tcPr>
            <w:tcW w:w="753" w:type="pct"/>
            <w:vAlign w:val="center"/>
          </w:tcPr>
          <w:p w14:paraId="03BA6323">
            <w:pPr>
              <w:pStyle w:val="34"/>
              <w:autoSpaceDE w:val="0"/>
              <w:autoSpaceDN w:val="0"/>
              <w:jc w:val="center"/>
              <w:rPr>
                <w:rFonts w:hint="eastAsia" w:ascii="仿宋" w:hAnsi="仿宋" w:eastAsia="仿宋" w:cs="仿宋"/>
                <w:sz w:val="24"/>
              </w:rPr>
            </w:pPr>
            <w:r>
              <w:rPr>
                <w:rFonts w:ascii="仿宋" w:hAnsi="仿宋" w:eastAsia="仿宋" w:cs="仿宋"/>
                <w:sz w:val="24"/>
              </w:rPr>
              <w:t>媒体建设</w:t>
            </w:r>
          </w:p>
          <w:p w14:paraId="342C21D3">
            <w:pPr>
              <w:pStyle w:val="34"/>
              <w:autoSpaceDE w:val="0"/>
              <w:autoSpaceDN w:val="0"/>
              <w:jc w:val="center"/>
              <w:rPr>
                <w:rFonts w:hint="eastAsia" w:ascii="仿宋" w:hAnsi="仿宋" w:eastAsia="仿宋" w:cs="仿宋"/>
                <w:sz w:val="24"/>
              </w:rPr>
            </w:pPr>
            <w:r>
              <w:rPr>
                <w:rFonts w:ascii="仿宋" w:hAnsi="仿宋" w:eastAsia="仿宋" w:cs="仿宋"/>
                <w:sz w:val="24"/>
              </w:rPr>
              <w:t>（5分）</w:t>
            </w:r>
          </w:p>
        </w:tc>
        <w:tc>
          <w:tcPr>
            <w:tcW w:w="2888" w:type="pct"/>
            <w:vAlign w:val="center"/>
          </w:tcPr>
          <w:p w14:paraId="5AF33865">
            <w:pPr>
              <w:pStyle w:val="34"/>
              <w:autoSpaceDE w:val="0"/>
              <w:autoSpaceDN w:val="0"/>
              <w:jc w:val="center"/>
              <w:rPr>
                <w:rFonts w:hint="eastAsia" w:ascii="仿宋" w:hAnsi="仿宋" w:eastAsia="仿宋" w:cs="仿宋"/>
                <w:spacing w:val="3"/>
                <w:w w:val="95"/>
                <w:sz w:val="24"/>
              </w:rPr>
            </w:pPr>
            <w:r>
              <w:rPr>
                <w:rFonts w:ascii="仿宋" w:hAnsi="仿宋" w:eastAsia="仿宋" w:cs="仿宋"/>
                <w:spacing w:val="-3"/>
                <w:sz w:val="24"/>
                <w:lang w:val="en-US"/>
              </w:rPr>
              <w:t>加强网络舆情搜集研判，规范自媒体管理，做好重大活动和关键节点的网上舆论引导</w:t>
            </w:r>
          </w:p>
        </w:tc>
        <w:tc>
          <w:tcPr>
            <w:tcW w:w="672" w:type="pct"/>
          </w:tcPr>
          <w:p w14:paraId="159CCFD2">
            <w:pPr>
              <w:pStyle w:val="34"/>
              <w:jc w:val="center"/>
              <w:rPr>
                <w:rFonts w:hint="eastAsia" w:ascii="仿宋" w:hAnsi="仿宋" w:eastAsia="仿宋" w:cs="仿宋"/>
                <w:sz w:val="24"/>
              </w:rPr>
            </w:pPr>
          </w:p>
        </w:tc>
      </w:tr>
      <w:tr w14:paraId="6F8E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8" w:hRule="atLeast"/>
          <w:jc w:val="center"/>
        </w:trPr>
        <w:tc>
          <w:tcPr>
            <w:tcW w:w="686" w:type="pct"/>
            <w:vMerge w:val="restart"/>
            <w:vAlign w:val="center"/>
          </w:tcPr>
          <w:p w14:paraId="4D2FC416">
            <w:pPr>
              <w:pStyle w:val="34"/>
              <w:autoSpaceDE w:val="0"/>
              <w:autoSpaceDN w:val="0"/>
              <w:jc w:val="center"/>
              <w:rPr>
                <w:rFonts w:hint="eastAsia" w:ascii="仿宋" w:hAnsi="仿宋" w:eastAsia="仿宋" w:cs="仿宋"/>
                <w:sz w:val="24"/>
              </w:rPr>
            </w:pPr>
            <w:r>
              <w:rPr>
                <w:rFonts w:ascii="仿宋" w:hAnsi="仿宋" w:eastAsia="仿宋" w:cs="仿宋"/>
                <w:sz w:val="24"/>
              </w:rPr>
              <w:t>监督机制</w:t>
            </w:r>
          </w:p>
          <w:p w14:paraId="332AE67A">
            <w:pPr>
              <w:pStyle w:val="34"/>
              <w:autoSpaceDE w:val="0"/>
              <w:autoSpaceDN w:val="0"/>
              <w:jc w:val="center"/>
              <w:rPr>
                <w:rFonts w:hint="eastAsia" w:ascii="仿宋" w:hAnsi="仿宋" w:eastAsia="仿宋" w:cs="仿宋"/>
                <w:w w:val="104"/>
                <w:sz w:val="24"/>
              </w:rPr>
            </w:pPr>
            <w:r>
              <w:rPr>
                <w:rFonts w:ascii="仿宋" w:hAnsi="仿宋" w:eastAsia="仿宋" w:cs="仿宋"/>
                <w:w w:val="104"/>
                <w:sz w:val="24"/>
              </w:rPr>
              <w:t>（</w:t>
            </w:r>
            <w:r>
              <w:rPr>
                <w:rFonts w:ascii="仿宋" w:hAnsi="仿宋" w:eastAsia="仿宋" w:cs="仿宋"/>
                <w:w w:val="104"/>
                <w:sz w:val="24"/>
                <w:lang w:val="en-US"/>
              </w:rPr>
              <w:t>2</w:t>
            </w:r>
            <w:r>
              <w:rPr>
                <w:rFonts w:ascii="仿宋" w:hAnsi="仿宋" w:eastAsia="仿宋" w:cs="仿宋"/>
                <w:w w:val="104"/>
                <w:sz w:val="24"/>
              </w:rPr>
              <w:t>0</w:t>
            </w:r>
            <w:r>
              <w:rPr>
                <w:rFonts w:ascii="仿宋" w:hAnsi="仿宋" w:eastAsia="仿宋" w:cs="仿宋"/>
                <w:spacing w:val="-34"/>
                <w:w w:val="104"/>
                <w:sz w:val="24"/>
              </w:rPr>
              <w:t xml:space="preserve"> 分</w:t>
            </w:r>
            <w:r>
              <w:rPr>
                <w:rFonts w:ascii="仿宋" w:hAnsi="仿宋" w:eastAsia="仿宋" w:cs="仿宋"/>
                <w:w w:val="104"/>
                <w:sz w:val="24"/>
              </w:rPr>
              <w:t>）</w:t>
            </w:r>
          </w:p>
        </w:tc>
        <w:tc>
          <w:tcPr>
            <w:tcW w:w="753" w:type="pct"/>
            <w:vAlign w:val="center"/>
          </w:tcPr>
          <w:p w14:paraId="704208F2">
            <w:pPr>
              <w:pStyle w:val="34"/>
              <w:autoSpaceDE w:val="0"/>
              <w:autoSpaceDN w:val="0"/>
              <w:jc w:val="center"/>
              <w:rPr>
                <w:rFonts w:hint="eastAsia" w:ascii="仿宋" w:hAnsi="仿宋" w:eastAsia="仿宋" w:cs="仿宋"/>
                <w:sz w:val="24"/>
                <w:lang w:val="en-US"/>
              </w:rPr>
            </w:pPr>
            <w:r>
              <w:rPr>
                <w:rFonts w:ascii="仿宋" w:hAnsi="仿宋" w:eastAsia="仿宋" w:cs="仿宋"/>
                <w:sz w:val="24"/>
                <w:lang w:val="en-US"/>
              </w:rPr>
              <w:t>内部监督</w:t>
            </w:r>
          </w:p>
          <w:p w14:paraId="3AFE0507">
            <w:pPr>
              <w:pStyle w:val="34"/>
              <w:autoSpaceDE w:val="0"/>
              <w:autoSpaceDN w:val="0"/>
              <w:jc w:val="center"/>
              <w:rPr>
                <w:rFonts w:hint="eastAsia" w:ascii="仿宋" w:hAnsi="仿宋" w:eastAsia="仿宋" w:cs="仿宋"/>
                <w:w w:val="95"/>
                <w:sz w:val="24"/>
                <w:lang w:val="en-US"/>
              </w:rPr>
            </w:pPr>
            <w:r>
              <w:rPr>
                <w:rFonts w:ascii="仿宋" w:hAnsi="仿宋" w:eastAsia="仿宋" w:cs="仿宋"/>
                <w:sz w:val="24"/>
                <w:lang w:val="en-US"/>
              </w:rPr>
              <w:t>（10分）</w:t>
            </w:r>
          </w:p>
        </w:tc>
        <w:tc>
          <w:tcPr>
            <w:tcW w:w="2888" w:type="pct"/>
            <w:vAlign w:val="center"/>
          </w:tcPr>
          <w:p w14:paraId="6AA6A9D1">
            <w:pPr>
              <w:pStyle w:val="34"/>
              <w:autoSpaceDE w:val="0"/>
              <w:autoSpaceDN w:val="0"/>
              <w:jc w:val="center"/>
              <w:rPr>
                <w:rFonts w:hint="eastAsia" w:ascii="仿宋" w:hAnsi="仿宋" w:eastAsia="仿宋" w:cs="仿宋"/>
                <w:spacing w:val="3"/>
                <w:w w:val="95"/>
                <w:sz w:val="24"/>
                <w:lang w:val="en-US" w:eastAsia="zh-CN"/>
              </w:rPr>
            </w:pPr>
            <w:r>
              <w:rPr>
                <w:rFonts w:ascii="仿宋" w:hAnsi="仿宋" w:eastAsia="仿宋" w:cs="仿宋"/>
                <w:spacing w:val="-3"/>
                <w:sz w:val="24"/>
                <w:lang w:val="en-US"/>
              </w:rPr>
              <w:t>及时制定年度工作计划并完成年度工作总结，建立健全学生干部考核制度与退出机制</w:t>
            </w:r>
            <w:r>
              <w:rPr>
                <w:rFonts w:hint="eastAsia" w:ascii="仿宋" w:hAnsi="仿宋" w:eastAsia="仿宋" w:cs="仿宋"/>
                <w:spacing w:val="-3"/>
                <w:sz w:val="24"/>
                <w:lang w:val="en-US" w:eastAsia="zh-CN"/>
              </w:rPr>
              <w:t>，落实从严治会要求</w:t>
            </w:r>
          </w:p>
        </w:tc>
        <w:tc>
          <w:tcPr>
            <w:tcW w:w="672" w:type="pct"/>
          </w:tcPr>
          <w:p w14:paraId="1B963014">
            <w:pPr>
              <w:pStyle w:val="34"/>
              <w:jc w:val="center"/>
              <w:rPr>
                <w:rFonts w:hint="eastAsia" w:ascii="仿宋" w:hAnsi="仿宋" w:eastAsia="仿宋" w:cs="仿宋"/>
                <w:sz w:val="24"/>
              </w:rPr>
            </w:pPr>
          </w:p>
        </w:tc>
      </w:tr>
      <w:tr w14:paraId="7A1E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43" w:hRule="atLeast"/>
          <w:jc w:val="center"/>
        </w:trPr>
        <w:tc>
          <w:tcPr>
            <w:tcW w:w="686" w:type="pct"/>
            <w:vMerge w:val="continue"/>
            <w:vAlign w:val="center"/>
          </w:tcPr>
          <w:p w14:paraId="2D4B6F3C">
            <w:pPr>
              <w:pStyle w:val="34"/>
              <w:autoSpaceDE w:val="0"/>
              <w:autoSpaceDN w:val="0"/>
              <w:jc w:val="center"/>
              <w:rPr>
                <w:rFonts w:hint="eastAsia" w:ascii="仿宋" w:hAnsi="仿宋" w:eastAsia="仿宋" w:cs="仿宋"/>
                <w:sz w:val="24"/>
              </w:rPr>
            </w:pPr>
          </w:p>
        </w:tc>
        <w:tc>
          <w:tcPr>
            <w:tcW w:w="753" w:type="pct"/>
            <w:vAlign w:val="center"/>
          </w:tcPr>
          <w:p w14:paraId="3849B56D">
            <w:pPr>
              <w:pStyle w:val="34"/>
              <w:autoSpaceDE w:val="0"/>
              <w:autoSpaceDN w:val="0"/>
              <w:jc w:val="center"/>
              <w:rPr>
                <w:rFonts w:hint="eastAsia" w:ascii="仿宋" w:hAnsi="仿宋" w:eastAsia="仿宋" w:cs="仿宋"/>
                <w:sz w:val="24"/>
              </w:rPr>
            </w:pPr>
            <w:r>
              <w:rPr>
                <w:rFonts w:ascii="仿宋" w:hAnsi="仿宋" w:eastAsia="仿宋" w:cs="仿宋"/>
                <w:sz w:val="24"/>
              </w:rPr>
              <w:t>层级评估</w:t>
            </w:r>
          </w:p>
          <w:p w14:paraId="3AD785FB">
            <w:pPr>
              <w:pStyle w:val="34"/>
              <w:autoSpaceDE w:val="0"/>
              <w:autoSpaceDN w:val="0"/>
              <w:jc w:val="center"/>
              <w:rPr>
                <w:rFonts w:hint="eastAsia" w:ascii="仿宋" w:hAnsi="仿宋" w:eastAsia="仿宋" w:cs="仿宋"/>
                <w:sz w:val="24"/>
              </w:rPr>
            </w:pPr>
            <w:r>
              <w:rPr>
                <w:rFonts w:ascii="仿宋" w:hAnsi="仿宋" w:eastAsia="仿宋" w:cs="仿宋"/>
                <w:sz w:val="24"/>
              </w:rPr>
              <w:t>（5分）</w:t>
            </w:r>
          </w:p>
        </w:tc>
        <w:tc>
          <w:tcPr>
            <w:tcW w:w="2888" w:type="pct"/>
            <w:vAlign w:val="center"/>
          </w:tcPr>
          <w:p w14:paraId="46451C1C">
            <w:pPr>
              <w:pStyle w:val="34"/>
              <w:autoSpaceDE w:val="0"/>
              <w:autoSpaceDN w:val="0"/>
              <w:jc w:val="center"/>
              <w:rPr>
                <w:rFonts w:hint="eastAsia" w:ascii="仿宋" w:hAnsi="仿宋" w:eastAsia="仿宋" w:cs="仿宋"/>
                <w:spacing w:val="3"/>
                <w:w w:val="95"/>
                <w:sz w:val="24"/>
                <w:lang w:val="en-US" w:eastAsia="zh-CN"/>
              </w:rPr>
            </w:pPr>
            <w:r>
              <w:rPr>
                <w:rFonts w:ascii="仿宋" w:hAnsi="仿宋" w:eastAsia="仿宋" w:cs="仿宋"/>
                <w:spacing w:val="-3"/>
                <w:sz w:val="24"/>
                <w:lang w:val="en-US"/>
              </w:rPr>
              <w:t>建立院级对班级的评估机制，</w:t>
            </w:r>
            <w:r>
              <w:rPr>
                <w:rFonts w:hint="eastAsia" w:ascii="仿宋" w:hAnsi="仿宋" w:eastAsia="仿宋" w:cs="仿宋"/>
                <w:spacing w:val="-3"/>
                <w:sz w:val="24"/>
                <w:lang w:val="en-US"/>
              </w:rPr>
              <w:t>建立并</w:t>
            </w:r>
            <w:r>
              <w:rPr>
                <w:rFonts w:ascii="仿宋" w:hAnsi="仿宋" w:eastAsia="仿宋" w:cs="仿宋"/>
                <w:spacing w:val="-3"/>
                <w:sz w:val="24"/>
                <w:lang w:val="en-US"/>
              </w:rPr>
              <w:t>完善各项规章制度、工作事务的公开制度</w:t>
            </w:r>
            <w:r>
              <w:rPr>
                <w:rFonts w:hint="eastAsia" w:ascii="仿宋" w:hAnsi="仿宋" w:eastAsia="仿宋" w:cs="仿宋"/>
                <w:spacing w:val="-3"/>
                <w:sz w:val="24"/>
                <w:lang w:val="en-US" w:eastAsia="zh-CN"/>
              </w:rPr>
              <w:t>，推进学生会工作规范化、透明化</w:t>
            </w:r>
          </w:p>
        </w:tc>
        <w:tc>
          <w:tcPr>
            <w:tcW w:w="672" w:type="pct"/>
          </w:tcPr>
          <w:p w14:paraId="5086519C">
            <w:pPr>
              <w:pStyle w:val="34"/>
              <w:jc w:val="center"/>
              <w:rPr>
                <w:rFonts w:hint="eastAsia" w:ascii="仿宋" w:hAnsi="仿宋" w:eastAsia="仿宋" w:cs="仿宋"/>
                <w:sz w:val="24"/>
              </w:rPr>
            </w:pPr>
          </w:p>
        </w:tc>
      </w:tr>
      <w:tr w14:paraId="6AB2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7" w:hRule="atLeast"/>
          <w:jc w:val="center"/>
        </w:trPr>
        <w:tc>
          <w:tcPr>
            <w:tcW w:w="686" w:type="pct"/>
            <w:vMerge w:val="continue"/>
            <w:vAlign w:val="center"/>
          </w:tcPr>
          <w:p w14:paraId="067590A2">
            <w:pPr>
              <w:autoSpaceDE w:val="0"/>
              <w:autoSpaceDN w:val="0"/>
              <w:spacing w:line="240" w:lineRule="auto"/>
              <w:ind w:firstLine="0" w:firstLineChars="0"/>
              <w:jc w:val="center"/>
              <w:rPr>
                <w:rFonts w:hint="eastAsia" w:ascii="仿宋" w:hAnsi="仿宋" w:eastAsia="仿宋" w:cs="仿宋"/>
                <w:sz w:val="24"/>
              </w:rPr>
            </w:pPr>
          </w:p>
        </w:tc>
        <w:tc>
          <w:tcPr>
            <w:tcW w:w="753" w:type="pct"/>
            <w:vAlign w:val="center"/>
          </w:tcPr>
          <w:p w14:paraId="635EB6E6">
            <w:pPr>
              <w:pStyle w:val="34"/>
              <w:autoSpaceDE w:val="0"/>
              <w:autoSpaceDN w:val="0"/>
              <w:jc w:val="center"/>
              <w:rPr>
                <w:rFonts w:hint="eastAsia" w:ascii="仿宋" w:hAnsi="仿宋" w:eastAsia="仿宋" w:cs="仿宋"/>
                <w:sz w:val="24"/>
              </w:rPr>
            </w:pPr>
            <w:r>
              <w:rPr>
                <w:rFonts w:ascii="仿宋" w:hAnsi="仿宋" w:eastAsia="仿宋" w:cs="仿宋"/>
                <w:sz w:val="24"/>
              </w:rPr>
              <w:t>学生评价</w:t>
            </w:r>
          </w:p>
          <w:p w14:paraId="3FFF1026">
            <w:pPr>
              <w:pStyle w:val="34"/>
              <w:autoSpaceDE w:val="0"/>
              <w:autoSpaceDN w:val="0"/>
              <w:jc w:val="center"/>
              <w:rPr>
                <w:rFonts w:hint="eastAsia" w:ascii="仿宋" w:hAnsi="仿宋" w:eastAsia="仿宋" w:cs="仿宋"/>
                <w:sz w:val="24"/>
              </w:rPr>
            </w:pPr>
            <w:r>
              <w:rPr>
                <w:rFonts w:ascii="仿宋" w:hAnsi="仿宋" w:eastAsia="仿宋" w:cs="仿宋"/>
                <w:sz w:val="24"/>
              </w:rPr>
              <w:t>（5分）</w:t>
            </w:r>
          </w:p>
        </w:tc>
        <w:tc>
          <w:tcPr>
            <w:tcW w:w="2888" w:type="pct"/>
            <w:vAlign w:val="bottom"/>
          </w:tcPr>
          <w:p w14:paraId="61B98E44">
            <w:pPr>
              <w:pStyle w:val="34"/>
              <w:autoSpaceDE w:val="0"/>
              <w:autoSpaceDN w:val="0"/>
              <w:jc w:val="center"/>
              <w:rPr>
                <w:rFonts w:ascii="仿宋" w:hAnsi="仿宋" w:eastAsia="仿宋" w:cs="仿宋"/>
                <w:spacing w:val="-3"/>
                <w:sz w:val="24"/>
                <w:lang w:val="en-US"/>
              </w:rPr>
            </w:pPr>
          </w:p>
          <w:p w14:paraId="287703D9">
            <w:pPr>
              <w:pStyle w:val="34"/>
              <w:autoSpaceDE w:val="0"/>
              <w:autoSpaceDN w:val="0"/>
              <w:jc w:val="center"/>
              <w:rPr>
                <w:rFonts w:hint="eastAsia" w:ascii="仿宋" w:hAnsi="仿宋" w:eastAsia="仿宋" w:cs="仿宋"/>
                <w:spacing w:val="-3"/>
                <w:sz w:val="24"/>
                <w:lang w:bidi="zh-CN"/>
              </w:rPr>
            </w:pPr>
            <w:r>
              <w:rPr>
                <w:rFonts w:ascii="仿宋" w:hAnsi="仿宋" w:eastAsia="仿宋" w:cs="仿宋"/>
                <w:spacing w:val="-3"/>
                <w:sz w:val="24"/>
                <w:lang w:val="en-US"/>
              </w:rPr>
              <w:t>建立广大同学对学生会组织工作的评价机制，定期向学生代表大会或其常设机构报告工作开展情况，</w:t>
            </w:r>
            <w:r>
              <w:rPr>
                <w:rFonts w:hint="eastAsia" w:ascii="仿宋" w:hAnsi="仿宋" w:eastAsia="仿宋" w:cs="仿宋"/>
                <w:spacing w:val="-3"/>
                <w:sz w:val="24"/>
                <w:lang w:val="en-US"/>
              </w:rPr>
              <w:t>评价结果向全体同学公开，自觉接受同学监督</w:t>
            </w:r>
          </w:p>
          <w:p w14:paraId="2B88C0E7">
            <w:pPr>
              <w:ind w:firstLine="560"/>
              <w:jc w:val="center"/>
              <w:rPr>
                <w:lang w:val="zh-CN" w:bidi="zh-CN"/>
              </w:rPr>
            </w:pPr>
          </w:p>
        </w:tc>
        <w:tc>
          <w:tcPr>
            <w:tcW w:w="672" w:type="pct"/>
          </w:tcPr>
          <w:p w14:paraId="707E0937">
            <w:pPr>
              <w:pStyle w:val="34"/>
              <w:jc w:val="center"/>
              <w:rPr>
                <w:rFonts w:hint="eastAsia" w:ascii="仿宋" w:hAnsi="仿宋" w:eastAsia="仿宋" w:cs="仿宋"/>
                <w:sz w:val="24"/>
              </w:rPr>
            </w:pPr>
          </w:p>
        </w:tc>
      </w:tr>
    </w:tbl>
    <w:p w14:paraId="422001D3">
      <w:pPr>
        <w:ind w:firstLine="0" w:firstLineChars="0"/>
        <w:rPr>
          <w:rFonts w:hint="eastAsia" w:ascii="黑体" w:hAnsi="黑体" w:eastAsia="黑体" w:cs="黑体"/>
          <w:vanish/>
          <w:color w:val="000000"/>
          <w:sz w:val="44"/>
          <w:szCs w:val="44"/>
        </w:rPr>
      </w:pPr>
      <w:bookmarkStart w:id="4" w:name="_GoBack"/>
      <w:bookmarkEnd w:id="4"/>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CCFDB">
    <w:pPr>
      <w:pStyle w:val="19"/>
      <w:ind w:firstLine="0" w:firstLineChars="0"/>
      <w:rPr>
        <w:rFonts w:hint="eastAsia" w:ascii="宋体" w:hAnsi="宋体"/>
        <w:lang w:val="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E69E1">
    <w:pPr>
      <w:pStyle w:val="21"/>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93"/>
  <w:displayHorizontalDrawingGridEvery w:val="0"/>
  <w:displayVerticalDrawingGridEvery w:val="2"/>
  <w:characterSpacingControl w:val="doNotCompress"/>
  <w:footnotePr>
    <w:footnote w:id="0"/>
    <w:footnote w:id="1"/>
  </w:footnotePr>
  <w:endnotePr>
    <w:endnote w:id="0"/>
    <w:endnote w:id="1"/>
  </w:endnotePr>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A67D58"/>
    <w:rsid w:val="00ED3BD8"/>
    <w:rsid w:val="017936BE"/>
    <w:rsid w:val="01E52B01"/>
    <w:rsid w:val="035B751F"/>
    <w:rsid w:val="03E312C3"/>
    <w:rsid w:val="04781A0B"/>
    <w:rsid w:val="04C42EA2"/>
    <w:rsid w:val="04D94B9F"/>
    <w:rsid w:val="04FA4B16"/>
    <w:rsid w:val="050E236F"/>
    <w:rsid w:val="06020126"/>
    <w:rsid w:val="06744454"/>
    <w:rsid w:val="077741FC"/>
    <w:rsid w:val="07D433FC"/>
    <w:rsid w:val="09540C99"/>
    <w:rsid w:val="097C1F9D"/>
    <w:rsid w:val="09C07B0E"/>
    <w:rsid w:val="09F75AC8"/>
    <w:rsid w:val="0A00672A"/>
    <w:rsid w:val="0AEC3153"/>
    <w:rsid w:val="0B5F1B77"/>
    <w:rsid w:val="0B7C44D7"/>
    <w:rsid w:val="0BB84DE3"/>
    <w:rsid w:val="0D6E42F3"/>
    <w:rsid w:val="0F2C7FC2"/>
    <w:rsid w:val="0F3A0931"/>
    <w:rsid w:val="10A65B52"/>
    <w:rsid w:val="10B262A5"/>
    <w:rsid w:val="11036B00"/>
    <w:rsid w:val="11421D1E"/>
    <w:rsid w:val="13983E78"/>
    <w:rsid w:val="13A520F1"/>
    <w:rsid w:val="14215C1B"/>
    <w:rsid w:val="14AB7BDB"/>
    <w:rsid w:val="14B720DC"/>
    <w:rsid w:val="165B2F3A"/>
    <w:rsid w:val="1686445B"/>
    <w:rsid w:val="17424826"/>
    <w:rsid w:val="17885FB1"/>
    <w:rsid w:val="17B374D2"/>
    <w:rsid w:val="18AB01A9"/>
    <w:rsid w:val="190B6E9A"/>
    <w:rsid w:val="191F64A1"/>
    <w:rsid w:val="19AC41D9"/>
    <w:rsid w:val="1C0F6CA1"/>
    <w:rsid w:val="1D303373"/>
    <w:rsid w:val="1D7C2B49"/>
    <w:rsid w:val="1DC37D43"/>
    <w:rsid w:val="1E3D18A3"/>
    <w:rsid w:val="1E62755C"/>
    <w:rsid w:val="1E831280"/>
    <w:rsid w:val="1EA1470C"/>
    <w:rsid w:val="1F417171"/>
    <w:rsid w:val="1F8E612F"/>
    <w:rsid w:val="1FEB532F"/>
    <w:rsid w:val="202C6073"/>
    <w:rsid w:val="22C407E5"/>
    <w:rsid w:val="22EC5646"/>
    <w:rsid w:val="237D3DBF"/>
    <w:rsid w:val="239301B8"/>
    <w:rsid w:val="239A1546"/>
    <w:rsid w:val="23C62B1B"/>
    <w:rsid w:val="240A66CC"/>
    <w:rsid w:val="2460453E"/>
    <w:rsid w:val="260D4251"/>
    <w:rsid w:val="26976211"/>
    <w:rsid w:val="27174C5C"/>
    <w:rsid w:val="273121C1"/>
    <w:rsid w:val="274912B9"/>
    <w:rsid w:val="28893937"/>
    <w:rsid w:val="2B141D2A"/>
    <w:rsid w:val="2B980A61"/>
    <w:rsid w:val="2BD17ACF"/>
    <w:rsid w:val="2BDF043E"/>
    <w:rsid w:val="2C0B2FE1"/>
    <w:rsid w:val="2E424CB4"/>
    <w:rsid w:val="2E4B1DBB"/>
    <w:rsid w:val="2E755089"/>
    <w:rsid w:val="307C26FF"/>
    <w:rsid w:val="309A0DD7"/>
    <w:rsid w:val="30F658E4"/>
    <w:rsid w:val="31532D34"/>
    <w:rsid w:val="31A517E2"/>
    <w:rsid w:val="31E00A6C"/>
    <w:rsid w:val="32246BD4"/>
    <w:rsid w:val="33D56C16"/>
    <w:rsid w:val="34B32468"/>
    <w:rsid w:val="35845BB2"/>
    <w:rsid w:val="35AD335B"/>
    <w:rsid w:val="35C30488"/>
    <w:rsid w:val="361B02C4"/>
    <w:rsid w:val="38AF1198"/>
    <w:rsid w:val="38D96215"/>
    <w:rsid w:val="39C12F31"/>
    <w:rsid w:val="39D37108"/>
    <w:rsid w:val="3A5E69D2"/>
    <w:rsid w:val="3B082DE1"/>
    <w:rsid w:val="3B135A0E"/>
    <w:rsid w:val="3BD72EE0"/>
    <w:rsid w:val="3BD80A06"/>
    <w:rsid w:val="3CFB0E50"/>
    <w:rsid w:val="3ED6747E"/>
    <w:rsid w:val="3F1D32FF"/>
    <w:rsid w:val="3F8F762D"/>
    <w:rsid w:val="41395AA3"/>
    <w:rsid w:val="416C231C"/>
    <w:rsid w:val="42982C9D"/>
    <w:rsid w:val="435412BA"/>
    <w:rsid w:val="43B81849"/>
    <w:rsid w:val="44305883"/>
    <w:rsid w:val="44A678F3"/>
    <w:rsid w:val="44C71617"/>
    <w:rsid w:val="44D426B2"/>
    <w:rsid w:val="44E87F0C"/>
    <w:rsid w:val="45AA3413"/>
    <w:rsid w:val="46256F3D"/>
    <w:rsid w:val="47B02837"/>
    <w:rsid w:val="4828061F"/>
    <w:rsid w:val="497F6965"/>
    <w:rsid w:val="49B605D8"/>
    <w:rsid w:val="49EB7B56"/>
    <w:rsid w:val="4ABA5EA6"/>
    <w:rsid w:val="4B074E64"/>
    <w:rsid w:val="4CD07C03"/>
    <w:rsid w:val="4D970721"/>
    <w:rsid w:val="4DA42E3E"/>
    <w:rsid w:val="4E695D36"/>
    <w:rsid w:val="4E7D7917"/>
    <w:rsid w:val="4F32735B"/>
    <w:rsid w:val="4FE439C5"/>
    <w:rsid w:val="50E84DEF"/>
    <w:rsid w:val="51AC22C1"/>
    <w:rsid w:val="51E90E1F"/>
    <w:rsid w:val="5244074B"/>
    <w:rsid w:val="52B21B59"/>
    <w:rsid w:val="532A7941"/>
    <w:rsid w:val="537137C2"/>
    <w:rsid w:val="55AF05D2"/>
    <w:rsid w:val="56312D95"/>
    <w:rsid w:val="56C02A96"/>
    <w:rsid w:val="570A1F63"/>
    <w:rsid w:val="57E5652D"/>
    <w:rsid w:val="58421289"/>
    <w:rsid w:val="58A43CF2"/>
    <w:rsid w:val="58D00F8B"/>
    <w:rsid w:val="591744C4"/>
    <w:rsid w:val="59396B30"/>
    <w:rsid w:val="5A90452E"/>
    <w:rsid w:val="5A9C7376"/>
    <w:rsid w:val="5A9D4E9D"/>
    <w:rsid w:val="5AE40D1D"/>
    <w:rsid w:val="5C5679F9"/>
    <w:rsid w:val="5C7A5495"/>
    <w:rsid w:val="5C902F0B"/>
    <w:rsid w:val="5DB669A1"/>
    <w:rsid w:val="5DCF35BF"/>
    <w:rsid w:val="5E4D2736"/>
    <w:rsid w:val="5F1D035A"/>
    <w:rsid w:val="5F7563E8"/>
    <w:rsid w:val="5F8108E9"/>
    <w:rsid w:val="607448F1"/>
    <w:rsid w:val="60EC6236"/>
    <w:rsid w:val="619C4100"/>
    <w:rsid w:val="63685B24"/>
    <w:rsid w:val="637C7D45"/>
    <w:rsid w:val="63A4729C"/>
    <w:rsid w:val="641B57B0"/>
    <w:rsid w:val="652A37D1"/>
    <w:rsid w:val="66342B59"/>
    <w:rsid w:val="67535261"/>
    <w:rsid w:val="67F56318"/>
    <w:rsid w:val="68580655"/>
    <w:rsid w:val="68993147"/>
    <w:rsid w:val="68CF4DBB"/>
    <w:rsid w:val="693B41FE"/>
    <w:rsid w:val="69A753F0"/>
    <w:rsid w:val="6B3D425E"/>
    <w:rsid w:val="6B9419A4"/>
    <w:rsid w:val="6BCD0F28"/>
    <w:rsid w:val="6CB71DEE"/>
    <w:rsid w:val="6CC85207"/>
    <w:rsid w:val="6DB77BCC"/>
    <w:rsid w:val="6DE07122"/>
    <w:rsid w:val="6EF966EE"/>
    <w:rsid w:val="6FE729EA"/>
    <w:rsid w:val="70023522"/>
    <w:rsid w:val="70335C2F"/>
    <w:rsid w:val="704F058F"/>
    <w:rsid w:val="7075449A"/>
    <w:rsid w:val="709F1517"/>
    <w:rsid w:val="711A0B9D"/>
    <w:rsid w:val="71B66B18"/>
    <w:rsid w:val="72225F5B"/>
    <w:rsid w:val="7358775B"/>
    <w:rsid w:val="74213FF1"/>
    <w:rsid w:val="74DD260E"/>
    <w:rsid w:val="76124539"/>
    <w:rsid w:val="76326989"/>
    <w:rsid w:val="76C021E7"/>
    <w:rsid w:val="76E9529A"/>
    <w:rsid w:val="773A3D47"/>
    <w:rsid w:val="784D1858"/>
    <w:rsid w:val="788947D3"/>
    <w:rsid w:val="789E3E62"/>
    <w:rsid w:val="791660EE"/>
    <w:rsid w:val="79334EF2"/>
    <w:rsid w:val="79701CA2"/>
    <w:rsid w:val="797177C8"/>
    <w:rsid w:val="797A042B"/>
    <w:rsid w:val="79BF22E2"/>
    <w:rsid w:val="7ACA7190"/>
    <w:rsid w:val="7B6A2721"/>
    <w:rsid w:val="7B7D2454"/>
    <w:rsid w:val="7C5C4760"/>
    <w:rsid w:val="7C773348"/>
    <w:rsid w:val="7C7E6484"/>
    <w:rsid w:val="7CBA4FE2"/>
    <w:rsid w:val="7CC876FF"/>
    <w:rsid w:val="7D8A2C07"/>
    <w:rsid w:val="7DE62533"/>
    <w:rsid w:val="7E074257"/>
    <w:rsid w:val="7E3239CA"/>
    <w:rsid w:val="7FB16B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ind w:firstLine="200" w:firstLineChars="200"/>
      <w:jc w:val="both"/>
    </w:pPr>
    <w:rPr>
      <w:rFonts w:ascii="Times New Roman" w:hAnsi="Times New Roman" w:eastAsia="宋体" w:cs="Times New Roman"/>
      <w:kern w:val="2"/>
      <w:sz w:val="28"/>
      <w:szCs w:val="24"/>
      <w:lang w:val="en-US" w:eastAsia="zh-CN" w:bidi="ar-SA"/>
    </w:rPr>
  </w:style>
  <w:style w:type="paragraph" w:styleId="2">
    <w:name w:val="heading 1"/>
    <w:next w:val="1"/>
    <w:qFormat/>
    <w:uiPriority w:val="0"/>
    <w:pPr>
      <w:widowControl w:val="0"/>
      <w:overflowPunct w:val="0"/>
      <w:topLinePunct/>
      <w:jc w:val="both"/>
      <w:outlineLvl w:val="0"/>
    </w:pPr>
    <w:rPr>
      <w:rFonts w:ascii="Times New Roman" w:hAnsi="Times New Roman" w:eastAsia="黑体" w:cs="Times New Roman"/>
      <w:kern w:val="2"/>
      <w:sz w:val="32"/>
      <w:szCs w:val="32"/>
      <w:lang w:val="en-US" w:eastAsia="zh-CN" w:bidi="mn-Mong-CN"/>
    </w:rPr>
  </w:style>
  <w:style w:type="character" w:default="1" w:styleId="10">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3">
    <w:name w:val="toc 3"/>
    <w:basedOn w:val="1"/>
    <w:next w:val="1"/>
    <w:qFormat/>
    <w:uiPriority w:val="0"/>
    <w:pPr>
      <w:widowControl/>
      <w:spacing w:after="100" w:line="259" w:lineRule="auto"/>
      <w:ind w:left="440" w:firstLine="0" w:firstLineChars="0"/>
      <w:jc w:val="left"/>
    </w:pPr>
    <w:rPr>
      <w:rFonts w:ascii="等线" w:hAnsi="等线" w:eastAsia="等线"/>
      <w:kern w:val="0"/>
      <w:sz w:val="22"/>
      <w:szCs w:val="22"/>
    </w:rPr>
  </w:style>
  <w:style w:type="paragraph" w:styleId="4">
    <w:name w:val="footer"/>
    <w:basedOn w:val="1"/>
    <w:link w:val="35"/>
    <w:qFormat/>
    <w:uiPriority w:val="0"/>
    <w:pPr>
      <w:tabs>
        <w:tab w:val="center" w:pos="4153"/>
        <w:tab w:val="right" w:pos="8306"/>
      </w:tabs>
      <w:snapToGrid w:val="0"/>
      <w:spacing w:line="240" w:lineRule="atLeast"/>
      <w:jc w:val="left"/>
    </w:pPr>
    <w:rPr>
      <w:sz w:val="18"/>
      <w:szCs w:val="18"/>
    </w:rPr>
  </w:style>
  <w:style w:type="paragraph" w:styleId="5">
    <w:name w:val="header"/>
    <w:basedOn w:val="1"/>
    <w:qFormat/>
    <w:uiPriority w:val="0"/>
    <w:pPr>
      <w:tabs>
        <w:tab w:val="center" w:pos="4153"/>
        <w:tab w:val="right" w:pos="8306"/>
      </w:tabs>
      <w:snapToGrid w:val="0"/>
      <w:spacing w:line="240" w:lineRule="atLeast"/>
      <w:jc w:val="center"/>
    </w:pPr>
    <w:rPr>
      <w:sz w:val="18"/>
      <w:szCs w:val="18"/>
    </w:rPr>
  </w:style>
  <w:style w:type="paragraph" w:styleId="6">
    <w:name w:val="toc 1"/>
    <w:basedOn w:val="1"/>
    <w:next w:val="1"/>
    <w:qFormat/>
    <w:uiPriority w:val="39"/>
    <w:pPr>
      <w:tabs>
        <w:tab w:val="right" w:leader="dot" w:pos="8296"/>
      </w:tabs>
      <w:adjustRightInd w:val="0"/>
      <w:ind w:firstLine="0" w:firstLineChars="0"/>
    </w:pPr>
    <w:rPr>
      <w:rFonts w:eastAsia="黑体"/>
    </w:rPr>
  </w:style>
  <w:style w:type="paragraph" w:styleId="7">
    <w:name w:val="toc 2"/>
    <w:basedOn w:val="1"/>
    <w:next w:val="1"/>
    <w:qFormat/>
    <w:uiPriority w:val="39"/>
    <w:pPr>
      <w:tabs>
        <w:tab w:val="right" w:leader="dot" w:pos="8296"/>
      </w:tabs>
      <w:ind w:left="560" w:leftChars="200" w:firstLine="0" w:firstLineChars="0"/>
    </w:pPr>
    <w:rPr>
      <w:rFonts w:eastAsia="楷体"/>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99"/>
    <w:rPr>
      <w:color w:val="0000FF"/>
      <w:u w:val="single"/>
    </w:rPr>
  </w:style>
  <w:style w:type="paragraph" w:customStyle="1" w:styleId="12">
    <w:name w:val="标题 11"/>
    <w:basedOn w:val="1"/>
    <w:link w:val="15"/>
    <w:qFormat/>
    <w:uiPriority w:val="0"/>
    <w:pPr>
      <w:keepNext/>
      <w:keepLines/>
      <w:spacing w:before="50" w:after="50"/>
      <w:ind w:firstLine="0" w:firstLineChars="0"/>
      <w:outlineLvl w:val="0"/>
    </w:pPr>
    <w:rPr>
      <w:b/>
      <w:bCs/>
      <w:kern w:val="44"/>
      <w:szCs w:val="44"/>
    </w:rPr>
  </w:style>
  <w:style w:type="character" w:customStyle="1" w:styleId="13">
    <w:name w:val="默认段落字体1"/>
    <w:qFormat/>
    <w:uiPriority w:val="0"/>
    <w:rPr>
      <w:rFonts w:ascii="Times New Roman" w:hAnsi="Times New Roman" w:eastAsia="宋体"/>
    </w:rPr>
  </w:style>
  <w:style w:type="table" w:customStyle="1" w:styleId="14">
    <w:name w:val="普通表格1"/>
    <w:qFormat/>
    <w:uiPriority w:val="0"/>
    <w:tblPr>
      <w:tblCellMar>
        <w:top w:w="0" w:type="dxa"/>
        <w:left w:w="0" w:type="dxa"/>
        <w:bottom w:w="0" w:type="dxa"/>
        <w:right w:w="0" w:type="dxa"/>
      </w:tblCellMar>
    </w:tblPr>
  </w:style>
  <w:style w:type="character" w:customStyle="1" w:styleId="15">
    <w:name w:val="标题 1 字符"/>
    <w:link w:val="12"/>
    <w:qFormat/>
    <w:uiPriority w:val="0"/>
    <w:rPr>
      <w:rFonts w:ascii="Times New Roman" w:hAnsi="Times New Roman" w:eastAsia="宋体"/>
      <w:b/>
      <w:bCs/>
      <w:kern w:val="44"/>
      <w:sz w:val="28"/>
      <w:szCs w:val="44"/>
    </w:rPr>
  </w:style>
  <w:style w:type="paragraph" w:customStyle="1" w:styleId="16">
    <w:name w:val="批注文字1"/>
    <w:basedOn w:val="1"/>
    <w:qFormat/>
    <w:uiPriority w:val="0"/>
    <w:pPr>
      <w:jc w:val="left"/>
    </w:pPr>
  </w:style>
  <w:style w:type="paragraph" w:customStyle="1" w:styleId="17">
    <w:name w:val="日期1"/>
    <w:basedOn w:val="1"/>
    <w:link w:val="18"/>
    <w:qFormat/>
    <w:uiPriority w:val="0"/>
    <w:pPr>
      <w:ind w:left="100" w:leftChars="2500"/>
    </w:pPr>
  </w:style>
  <w:style w:type="character" w:customStyle="1" w:styleId="18">
    <w:name w:val="日期 字符"/>
    <w:link w:val="17"/>
    <w:qFormat/>
    <w:uiPriority w:val="0"/>
    <w:rPr>
      <w:rFonts w:ascii="Times New Roman" w:hAnsi="Times New Roman" w:eastAsia="宋体"/>
      <w:kern w:val="2"/>
      <w:sz w:val="21"/>
      <w:szCs w:val="24"/>
    </w:rPr>
  </w:style>
  <w:style w:type="paragraph" w:customStyle="1" w:styleId="19">
    <w:name w:val="页脚1"/>
    <w:basedOn w:val="1"/>
    <w:link w:val="20"/>
    <w:qFormat/>
    <w:uiPriority w:val="0"/>
    <w:pPr>
      <w:tabs>
        <w:tab w:val="center" w:pos="4153"/>
        <w:tab w:val="right" w:pos="8306"/>
      </w:tabs>
      <w:snapToGrid w:val="0"/>
      <w:jc w:val="left"/>
    </w:pPr>
    <w:rPr>
      <w:sz w:val="18"/>
      <w:szCs w:val="18"/>
    </w:rPr>
  </w:style>
  <w:style w:type="character" w:customStyle="1" w:styleId="20">
    <w:name w:val="页脚 字符"/>
    <w:link w:val="19"/>
    <w:qFormat/>
    <w:uiPriority w:val="0"/>
    <w:rPr>
      <w:rFonts w:ascii="Times New Roman" w:hAnsi="Times New Roman" w:eastAsia="宋体"/>
      <w:kern w:val="2"/>
      <w:sz w:val="18"/>
      <w:szCs w:val="18"/>
    </w:rPr>
  </w:style>
  <w:style w:type="paragraph" w:customStyle="1" w:styleId="21">
    <w:name w:val="页眉1"/>
    <w:basedOn w:val="1"/>
    <w:link w:val="22"/>
    <w:qFormat/>
    <w:uiPriority w:val="0"/>
    <w:pPr>
      <w:pBdr>
        <w:bottom w:val="single" w:color="000000" w:sz="6" w:space="1"/>
      </w:pBdr>
      <w:tabs>
        <w:tab w:val="center" w:pos="4153"/>
        <w:tab w:val="right" w:pos="8306"/>
      </w:tabs>
      <w:snapToGrid w:val="0"/>
      <w:jc w:val="center"/>
    </w:pPr>
    <w:rPr>
      <w:sz w:val="18"/>
      <w:szCs w:val="18"/>
    </w:rPr>
  </w:style>
  <w:style w:type="character" w:customStyle="1" w:styleId="22">
    <w:name w:val="页眉 字符"/>
    <w:link w:val="21"/>
    <w:qFormat/>
    <w:uiPriority w:val="0"/>
    <w:rPr>
      <w:rFonts w:ascii="Times New Roman" w:hAnsi="Times New Roman" w:eastAsia="宋体"/>
      <w:kern w:val="2"/>
      <w:sz w:val="18"/>
      <w:szCs w:val="18"/>
    </w:rPr>
  </w:style>
  <w:style w:type="paragraph" w:customStyle="1" w:styleId="23">
    <w:name w:val="副标题1"/>
    <w:basedOn w:val="1"/>
    <w:link w:val="24"/>
    <w:qFormat/>
    <w:uiPriority w:val="0"/>
    <w:pPr>
      <w:ind w:firstLine="0" w:firstLineChars="0"/>
      <w:jc w:val="left"/>
      <w:outlineLvl w:val="1"/>
    </w:pPr>
    <w:rPr>
      <w:rFonts w:ascii="Cambria" w:hAnsi="Cambria"/>
      <w:b/>
      <w:bCs/>
      <w:kern w:val="28"/>
      <w:szCs w:val="32"/>
    </w:rPr>
  </w:style>
  <w:style w:type="character" w:customStyle="1" w:styleId="24">
    <w:name w:val="副标题 字符"/>
    <w:link w:val="23"/>
    <w:qFormat/>
    <w:uiPriority w:val="0"/>
    <w:rPr>
      <w:rFonts w:ascii="Cambria" w:hAnsi="Cambria" w:eastAsia="宋体"/>
      <w:b/>
      <w:bCs/>
      <w:kern w:val="28"/>
      <w:sz w:val="28"/>
      <w:szCs w:val="32"/>
    </w:rPr>
  </w:style>
  <w:style w:type="paragraph" w:customStyle="1" w:styleId="25">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26">
    <w:name w:val="标题1"/>
    <w:basedOn w:val="1"/>
    <w:link w:val="27"/>
    <w:qFormat/>
    <w:uiPriority w:val="0"/>
    <w:pPr>
      <w:spacing w:before="240" w:after="60"/>
      <w:jc w:val="center"/>
      <w:outlineLvl w:val="0"/>
    </w:pPr>
    <w:rPr>
      <w:rFonts w:ascii="等线 Light" w:hAnsi="等线 Light"/>
      <w:b/>
      <w:bCs/>
      <w:sz w:val="32"/>
      <w:szCs w:val="32"/>
    </w:rPr>
  </w:style>
  <w:style w:type="character" w:customStyle="1" w:styleId="27">
    <w:name w:val="标题 字符"/>
    <w:link w:val="26"/>
    <w:qFormat/>
    <w:uiPriority w:val="0"/>
    <w:rPr>
      <w:rFonts w:ascii="等线 Light" w:hAnsi="等线 Light" w:eastAsia="宋体"/>
      <w:b/>
      <w:bCs/>
      <w:kern w:val="2"/>
      <w:sz w:val="32"/>
      <w:szCs w:val="32"/>
    </w:rPr>
  </w:style>
  <w:style w:type="table" w:customStyle="1" w:styleId="28">
    <w:name w:val="网格型11"/>
    <w:basedOn w:val="14"/>
    <w:qFormat/>
    <w:uiPriority w:val="0"/>
    <w:rPr>
      <w:rFonts w:ascii="Calibri" w:hAnsi="Calibri"/>
      <w:kern w:val="2"/>
      <w:sz w:val="21"/>
      <w:szCs w:val="22"/>
    </w:rPr>
  </w:style>
  <w:style w:type="character" w:customStyle="1" w:styleId="29">
    <w:name w:val="超链接1"/>
    <w:qFormat/>
    <w:uiPriority w:val="0"/>
    <w:rPr>
      <w:rFonts w:ascii="Times New Roman" w:hAnsi="Times New Roman" w:eastAsia="宋体"/>
      <w:color w:val="0000FF"/>
      <w:u w:val="single"/>
    </w:rPr>
  </w:style>
  <w:style w:type="character" w:customStyle="1" w:styleId="30">
    <w:name w:val="未处理的提及1"/>
    <w:qFormat/>
    <w:uiPriority w:val="0"/>
    <w:rPr>
      <w:rFonts w:ascii="Times New Roman" w:hAnsi="Times New Roman" w:eastAsia="宋体"/>
      <w:color w:val="605E5C"/>
      <w:shd w:val="clear" w:color="auto" w:fill="E1DFDD"/>
    </w:rPr>
  </w:style>
  <w:style w:type="paragraph" w:customStyle="1" w:styleId="31">
    <w:name w:val="TOC 标题1"/>
    <w:basedOn w:val="12"/>
    <w:qFormat/>
    <w:uiPriority w:val="0"/>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32">
    <w:name w:val="p0"/>
    <w:basedOn w:val="1"/>
    <w:qFormat/>
    <w:uiPriority w:val="0"/>
    <w:pPr>
      <w:widowControl/>
      <w:spacing w:line="240" w:lineRule="atLeast"/>
    </w:pPr>
    <w:rPr>
      <w:spacing w:val="-6"/>
      <w:kern w:val="0"/>
      <w:sz w:val="32"/>
      <w:szCs w:val="32"/>
    </w:rPr>
  </w:style>
  <w:style w:type="table" w:customStyle="1" w:styleId="33">
    <w:name w:val="网格型1"/>
    <w:basedOn w:val="14"/>
    <w:qFormat/>
    <w:uiPriority w:val="0"/>
    <w:pPr>
      <w:widowControl w:val="0"/>
      <w:jc w:val="both"/>
    </w:pPr>
  </w:style>
  <w:style w:type="paragraph" w:customStyle="1" w:styleId="34">
    <w:name w:val="Table Paragraph"/>
    <w:qFormat/>
    <w:uiPriority w:val="0"/>
    <w:pPr>
      <w:widowControl w:val="0"/>
      <w:jc w:val="both"/>
    </w:pPr>
    <w:rPr>
      <w:rFonts w:ascii="宋体" w:hAnsi="宋体" w:eastAsia="宋体" w:cs="Times New Roman"/>
      <w:kern w:val="2"/>
      <w:sz w:val="21"/>
      <w:szCs w:val="24"/>
      <w:lang w:val="zh-CN" w:eastAsia="zh-CN" w:bidi="zh-CN"/>
    </w:rPr>
  </w:style>
  <w:style w:type="character" w:customStyle="1" w:styleId="35">
    <w:name w:val="页脚 字符1"/>
    <w:basedOn w:val="10"/>
    <w:link w:val="4"/>
    <w:qFormat/>
    <w:uiPriority w:val="0"/>
    <w:rPr>
      <w:kern w:val="2"/>
      <w:sz w:val="18"/>
      <w:szCs w:val="18"/>
    </w:rPr>
  </w:style>
  <w:style w:type="paragraph" w:styleId="36">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1386</Words>
  <Characters>1509</Characters>
  <Paragraphs>382</Paragraphs>
  <TotalTime>27</TotalTime>
  <ScaleCrop>false</ScaleCrop>
  <LinksUpToDate>false</LinksUpToDate>
  <CharactersWithSpaces>1510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2026-03-22T13:50:00Z</dcterms:created>
  <dc:creator>@</dc:creator>
  <cp:lastModifiedBy>凡叶</cp:lastModifiedBy>
  <cp:lastPrinted>2026-03-25T01:14:00Z</cp:lastPrinted>
  <dcterms:modified xsi:type="dcterms:W3CDTF">2026-03-25T02:36:46Z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9F604B5590AF4ECC962876F6F3282C60_13</vt:lpwstr>
  </property>
  <property fmtid="{D5CDD505-2E9C-101B-9397-08002B2CF9AE}" pid="4" name="KSOTemplateDocerSaveRecord">
    <vt:lpwstr>eyJoZGlkIjoiODA4MWVlOGM3NTBjOTEyYjY0NTQ0MGM4NzcxZWQ3OGUiLCJ1c2VySWQiOiIyMjc3NTA4MjEifQ==</vt:lpwstr>
  </property>
</Properties>
</file>