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FF18">
      <w:pPr>
        <w:pStyle w:val="12"/>
        <w:spacing w:before="156" w:after="156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240"/>
      <w:bookmarkEnd w:id="0"/>
      <w:bookmarkStart w:id="1" w:name="_Toc13206"/>
      <w:bookmarkEnd w:id="1"/>
      <w:bookmarkStart w:id="2" w:name="_Toc183692425"/>
      <w:bookmarkStart w:id="3" w:name="_Toc2551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bookmarkEnd w:id="2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7039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240" w:lineRule="auto"/>
        <w:ind w:firstLine="0" w:firstLineChars="0"/>
        <w:jc w:val="center"/>
        <w:textAlignment w:val="auto"/>
        <w:rPr>
          <w:rFonts w:ascii="方正小标宋" w:hAnsi="方正小标宋" w:eastAsia="方正小标宋" w:cs="方正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湖南工商大学学生会述职评估办法</w:t>
      </w:r>
    </w:p>
    <w:p w14:paraId="55283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严格落实《关于推动高校学生会（研究生会）深化改革的若干意见》（中青联发〔2019〕9号）及巩固改革成果系列文件要求，强化学生会干部监督管理，全面掌握工作实效，提升我校学生会工作科学化、规范化、制度化水平，推动改革落地见效，结合学校实际，</w:t>
      </w:r>
      <w:r>
        <w:rPr>
          <w:rFonts w:ascii="仿宋" w:hAnsi="仿宋" w:eastAsia="仿宋" w:cs="仿宋"/>
          <w:color w:val="000000"/>
          <w:sz w:val="32"/>
          <w:szCs w:val="32"/>
        </w:rPr>
        <w:t>特</w:t>
      </w:r>
      <w:r>
        <w:rPr>
          <w:rFonts w:ascii="仿宋" w:hAnsi="仿宋" w:eastAsia="仿宋" w:cs="仿宋"/>
          <w:sz w:val="32"/>
          <w:szCs w:val="32"/>
        </w:rPr>
        <w:t>制定《湖南工商大学学生会述职评估办法》。</w:t>
      </w:r>
    </w:p>
    <w:p w14:paraId="666C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一、评估原则</w:t>
      </w:r>
    </w:p>
    <w:p w14:paraId="3597FFBD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我校学生会述职评估工作应坚持以下四项原则：</w:t>
      </w:r>
    </w:p>
    <w:p w14:paraId="548B942C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1.坚持校党委的领导和校团委、省学联的指导；</w:t>
      </w:r>
    </w:p>
    <w:p w14:paraId="77C24D50">
      <w:pPr>
        <w:spacing w:line="560" w:lineRule="atLeast"/>
        <w:ind w:left="638" w:leftChars="228"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2.坚持实事求是、客观公正的原则；</w:t>
      </w:r>
    </w:p>
    <w:p w14:paraId="179D9259">
      <w:pPr>
        <w:spacing w:line="560" w:lineRule="atLeast"/>
        <w:ind w:left="638" w:leftChars="228"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3.坚持基础要求和创新活力相统一的原则；</w:t>
      </w:r>
      <w:r>
        <w:rPr>
          <w:rFonts w:ascii="仿宋" w:hAnsi="仿宋" w:eastAsia="仿宋" w:cs="仿宋"/>
          <w:color w:val="000000"/>
          <w:sz w:val="32"/>
          <w:szCs w:val="32"/>
        </w:rPr>
        <w:br w:type="textWrapping"/>
      </w:r>
      <w:r>
        <w:rPr>
          <w:rFonts w:ascii="仿宋" w:hAnsi="仿宋" w:eastAsia="仿宋" w:cs="仿宋"/>
          <w:color w:val="000000"/>
          <w:sz w:val="32"/>
          <w:szCs w:val="32"/>
        </w:rPr>
        <w:t>4.坚持定性评估和定量评估相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结合</w:t>
      </w:r>
      <w:r>
        <w:rPr>
          <w:rFonts w:ascii="仿宋" w:hAnsi="仿宋" w:eastAsia="仿宋" w:cs="仿宋"/>
          <w:color w:val="000000"/>
          <w:sz w:val="32"/>
          <w:szCs w:val="32"/>
        </w:rPr>
        <w:t>的原则。</w:t>
      </w:r>
    </w:p>
    <w:p w14:paraId="5DC8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二、评估对象</w:t>
      </w:r>
    </w:p>
    <w:p w14:paraId="5A0BA0E2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各二级学</w:t>
      </w:r>
      <w:r>
        <w:rPr>
          <w:rFonts w:ascii="仿宋" w:hAnsi="仿宋" w:eastAsia="仿宋" w:cs="仿宋"/>
          <w:color w:val="000000"/>
          <w:sz w:val="32"/>
          <w:szCs w:val="32"/>
        </w:rPr>
        <w:t>院学生会</w:t>
      </w:r>
    </w:p>
    <w:p w14:paraId="56BD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三、评估内容</w:t>
      </w:r>
    </w:p>
    <w:p w14:paraId="715F7493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1.履行岗位职责的情况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 w14:paraId="43E3E9E6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各二级学院学生会</w:t>
      </w:r>
      <w:r>
        <w:rPr>
          <w:rFonts w:ascii="仿宋" w:hAnsi="仿宋" w:eastAsia="仿宋" w:cs="仿宋"/>
          <w:color w:val="000000"/>
          <w:sz w:val="32"/>
          <w:szCs w:val="32"/>
        </w:rPr>
        <w:t>在工作中取得的主要成绩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color w:val="000000"/>
          <w:sz w:val="32"/>
          <w:szCs w:val="32"/>
        </w:rPr>
        <w:t>存在的主要问题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</w:t>
      </w:r>
      <w:r>
        <w:rPr>
          <w:rFonts w:ascii="仿宋" w:hAnsi="仿宋" w:eastAsia="仿宋" w:cs="仿宋"/>
          <w:color w:val="000000"/>
          <w:sz w:val="32"/>
          <w:szCs w:val="32"/>
        </w:rPr>
        <w:t>今后的改进措施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以及其他想要提出的意见或建议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 w14:paraId="474AFCDE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3.其他应当阐明的情况。</w:t>
      </w:r>
    </w:p>
    <w:p w14:paraId="264A8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四、评估方式</w:t>
      </w:r>
    </w:p>
    <w:p w14:paraId="668196E5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1.评估工作在校党委的统一领导下，校团委成立学生会评估小组，于每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年度</w:t>
      </w:r>
      <w:r>
        <w:rPr>
          <w:rFonts w:ascii="仿宋" w:hAnsi="仿宋" w:eastAsia="仿宋" w:cs="仿宋"/>
          <w:color w:val="000000"/>
          <w:sz w:val="32"/>
          <w:szCs w:val="32"/>
        </w:rPr>
        <w:t>组织召开述职评议会，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各二级学院</w:t>
      </w:r>
      <w:r>
        <w:rPr>
          <w:rFonts w:ascii="仿宋" w:hAnsi="仿宋" w:eastAsia="仿宋" w:cs="仿宋"/>
          <w:color w:val="000000"/>
          <w:sz w:val="32"/>
          <w:szCs w:val="32"/>
        </w:rPr>
        <w:t>学生会主席团向评议会进行述职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 w14:paraId="7ADED1B8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2.评估实行百分制，满分100分，其中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评估小组共同</w:t>
      </w:r>
      <w:r>
        <w:rPr>
          <w:rFonts w:ascii="仿宋" w:hAnsi="仿宋" w:eastAsia="仿宋" w:cs="仿宋"/>
          <w:color w:val="000000"/>
          <w:sz w:val="32"/>
          <w:szCs w:val="32"/>
        </w:rPr>
        <w:t>评分占80%，学生干部自评占20%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ascii="仿宋" w:hAnsi="仿宋" w:eastAsia="仿宋" w:cs="仿宋"/>
          <w:color w:val="000000"/>
          <w:sz w:val="32"/>
          <w:szCs w:val="32"/>
        </w:rPr>
        <w:t>最终得分90分以上为优秀，80-90分为良好，60-80分为合格，60分以下为不合格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 w14:paraId="018190E2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3.评估周期为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2024年12月-2025年12月</w:t>
      </w:r>
      <w:r>
        <w:rPr>
          <w:rFonts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各二级学院学生会按照本《评估办法》认真准备相关材料并进行自评，3月由评估小组</w:t>
      </w:r>
      <w:r>
        <w:rPr>
          <w:rFonts w:ascii="仿宋" w:hAnsi="仿宋" w:eastAsia="仿宋" w:cs="仿宋"/>
          <w:color w:val="000000"/>
          <w:sz w:val="32"/>
          <w:szCs w:val="32"/>
        </w:rPr>
        <w:t>开展评估。</w:t>
      </w:r>
    </w:p>
    <w:p w14:paraId="69A09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五、评估运用</w:t>
      </w:r>
    </w:p>
    <w:p w14:paraId="094D4836">
      <w:pPr>
        <w:spacing w:line="560" w:lineRule="atLeas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1.对评估成绩为优秀的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学生会，由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校团委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予以通报表扬，并优先考虑评奖评优等事项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 w14:paraId="6A5D49D6">
      <w:pPr>
        <w:spacing w:line="56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2.对述职成绩不合格的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二级学院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校团委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予以通报批评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并取消该年度相关评奖评优资格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50D1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共青团湖南工商大学委员会</w:t>
      </w:r>
    </w:p>
    <w:p w14:paraId="326EC685">
      <w:pPr>
        <w:spacing w:line="240" w:lineRule="auto"/>
        <w:ind w:left="4200" w:firstLine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湖南工商大学学生会</w:t>
      </w:r>
    </w:p>
    <w:p w14:paraId="2B111528">
      <w:pPr>
        <w:ind w:firstLine="640"/>
        <w:jc w:val="right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25</w:t>
      </w:r>
      <w:r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</w:rPr>
        <w:t>日</w:t>
      </w:r>
    </w:p>
    <w:bookmarkEnd w:id="3"/>
    <w:p w14:paraId="422001D3">
      <w:pPr>
        <w:ind w:left="0" w:leftChars="0" w:firstLine="0" w:firstLineChars="0"/>
        <w:rPr>
          <w:rFonts w:hint="eastAsia" w:ascii="黑体" w:hAnsi="黑体" w:eastAsia="黑体" w:cs="黑体"/>
          <w:vanish/>
          <w:color w:val="000000"/>
          <w:sz w:val="44"/>
          <w:szCs w:val="44"/>
        </w:rPr>
      </w:pPr>
      <w:bookmarkStart w:id="4" w:name="_GoBack"/>
      <w:bookmarkEnd w:id="4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CCFDB">
    <w:pPr>
      <w:pStyle w:val="19"/>
      <w:ind w:firstLine="0" w:firstLineChars="0"/>
      <w:rPr>
        <w:rFonts w:hint="eastAsia" w:ascii="宋体" w:hAnsi="宋体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E69E1">
    <w:pPr>
      <w:pStyle w:val="21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9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A67D58"/>
    <w:rsid w:val="00ED3BD8"/>
    <w:rsid w:val="017936BE"/>
    <w:rsid w:val="01E52B01"/>
    <w:rsid w:val="035B751F"/>
    <w:rsid w:val="03E312C3"/>
    <w:rsid w:val="04781A0B"/>
    <w:rsid w:val="04C42EA2"/>
    <w:rsid w:val="04D94B9F"/>
    <w:rsid w:val="04FA4B16"/>
    <w:rsid w:val="050E236F"/>
    <w:rsid w:val="06020126"/>
    <w:rsid w:val="06744454"/>
    <w:rsid w:val="077741FC"/>
    <w:rsid w:val="07D433FC"/>
    <w:rsid w:val="09540C99"/>
    <w:rsid w:val="097C1F9D"/>
    <w:rsid w:val="09C07B0E"/>
    <w:rsid w:val="09F75AC8"/>
    <w:rsid w:val="0A00672A"/>
    <w:rsid w:val="0AEC3153"/>
    <w:rsid w:val="0B5F1B77"/>
    <w:rsid w:val="0B7C44D7"/>
    <w:rsid w:val="0BB84DE3"/>
    <w:rsid w:val="0D6E42F3"/>
    <w:rsid w:val="0F2C7FC2"/>
    <w:rsid w:val="0F3A0931"/>
    <w:rsid w:val="10A65B52"/>
    <w:rsid w:val="10B262A5"/>
    <w:rsid w:val="11036B00"/>
    <w:rsid w:val="11421D1E"/>
    <w:rsid w:val="13983E78"/>
    <w:rsid w:val="13A520F1"/>
    <w:rsid w:val="14215C1B"/>
    <w:rsid w:val="14AB7BDB"/>
    <w:rsid w:val="14B720DC"/>
    <w:rsid w:val="165B2F3A"/>
    <w:rsid w:val="1686445B"/>
    <w:rsid w:val="17424826"/>
    <w:rsid w:val="17885FB1"/>
    <w:rsid w:val="17B374D2"/>
    <w:rsid w:val="18AB01A9"/>
    <w:rsid w:val="190B6E9A"/>
    <w:rsid w:val="191F64A1"/>
    <w:rsid w:val="19AC41D9"/>
    <w:rsid w:val="1C0F6CA1"/>
    <w:rsid w:val="1D303373"/>
    <w:rsid w:val="1D7C2B49"/>
    <w:rsid w:val="1DC37D43"/>
    <w:rsid w:val="1E3D18A3"/>
    <w:rsid w:val="1E62755C"/>
    <w:rsid w:val="1E831280"/>
    <w:rsid w:val="1F417171"/>
    <w:rsid w:val="1F8E612F"/>
    <w:rsid w:val="1FEB532F"/>
    <w:rsid w:val="202C6073"/>
    <w:rsid w:val="22C407E5"/>
    <w:rsid w:val="22EC5646"/>
    <w:rsid w:val="237D3DBF"/>
    <w:rsid w:val="239301B8"/>
    <w:rsid w:val="239A1546"/>
    <w:rsid w:val="23C62B1B"/>
    <w:rsid w:val="240A66CC"/>
    <w:rsid w:val="2460453E"/>
    <w:rsid w:val="247D44A0"/>
    <w:rsid w:val="260D4251"/>
    <w:rsid w:val="26976211"/>
    <w:rsid w:val="27174C5C"/>
    <w:rsid w:val="273121C1"/>
    <w:rsid w:val="274912B9"/>
    <w:rsid w:val="28893937"/>
    <w:rsid w:val="2B141D2A"/>
    <w:rsid w:val="2B980A61"/>
    <w:rsid w:val="2BD17ACF"/>
    <w:rsid w:val="2BDF043E"/>
    <w:rsid w:val="2C0B2FE1"/>
    <w:rsid w:val="2E424CB4"/>
    <w:rsid w:val="2E4B1DBB"/>
    <w:rsid w:val="2E755089"/>
    <w:rsid w:val="307C26FF"/>
    <w:rsid w:val="309A0DD7"/>
    <w:rsid w:val="30F658E4"/>
    <w:rsid w:val="31532D34"/>
    <w:rsid w:val="31A517E2"/>
    <w:rsid w:val="31E00A6C"/>
    <w:rsid w:val="32246BD4"/>
    <w:rsid w:val="33D56C16"/>
    <w:rsid w:val="34B32468"/>
    <w:rsid w:val="35845BB2"/>
    <w:rsid w:val="35AD335B"/>
    <w:rsid w:val="35C30488"/>
    <w:rsid w:val="361B02C4"/>
    <w:rsid w:val="38AF1198"/>
    <w:rsid w:val="38D96215"/>
    <w:rsid w:val="39C12F31"/>
    <w:rsid w:val="39D37108"/>
    <w:rsid w:val="3A5E69D2"/>
    <w:rsid w:val="3B082DE1"/>
    <w:rsid w:val="3B135A0E"/>
    <w:rsid w:val="3BD72EE0"/>
    <w:rsid w:val="3BD80A06"/>
    <w:rsid w:val="3CFB0E50"/>
    <w:rsid w:val="3ED6747E"/>
    <w:rsid w:val="3F1D32FF"/>
    <w:rsid w:val="3F8F762D"/>
    <w:rsid w:val="41395AA3"/>
    <w:rsid w:val="416C231C"/>
    <w:rsid w:val="42982C9D"/>
    <w:rsid w:val="435412BA"/>
    <w:rsid w:val="43B81849"/>
    <w:rsid w:val="44305883"/>
    <w:rsid w:val="44A678F3"/>
    <w:rsid w:val="44C71617"/>
    <w:rsid w:val="44D426B2"/>
    <w:rsid w:val="44E87F0C"/>
    <w:rsid w:val="45AA3413"/>
    <w:rsid w:val="46256F3D"/>
    <w:rsid w:val="47B02837"/>
    <w:rsid w:val="4828061F"/>
    <w:rsid w:val="497F6965"/>
    <w:rsid w:val="49B605D8"/>
    <w:rsid w:val="49EB7B56"/>
    <w:rsid w:val="4ABA5EA6"/>
    <w:rsid w:val="4B074E64"/>
    <w:rsid w:val="4CD07C03"/>
    <w:rsid w:val="4D970721"/>
    <w:rsid w:val="4DA42E3E"/>
    <w:rsid w:val="4E695D36"/>
    <w:rsid w:val="4E7D7917"/>
    <w:rsid w:val="4F32735B"/>
    <w:rsid w:val="4FE439C5"/>
    <w:rsid w:val="50E84DEF"/>
    <w:rsid w:val="51AC22C1"/>
    <w:rsid w:val="51E90E1F"/>
    <w:rsid w:val="5244074B"/>
    <w:rsid w:val="52B21B59"/>
    <w:rsid w:val="532A7941"/>
    <w:rsid w:val="537137C2"/>
    <w:rsid w:val="55AF05D2"/>
    <w:rsid w:val="56312D95"/>
    <w:rsid w:val="56C02A96"/>
    <w:rsid w:val="570A1F63"/>
    <w:rsid w:val="57E5652D"/>
    <w:rsid w:val="58421289"/>
    <w:rsid w:val="58A43CF2"/>
    <w:rsid w:val="58D00F8B"/>
    <w:rsid w:val="591744C4"/>
    <w:rsid w:val="59396B30"/>
    <w:rsid w:val="5A90452E"/>
    <w:rsid w:val="5A9C7376"/>
    <w:rsid w:val="5A9D4E9D"/>
    <w:rsid w:val="5AE40D1D"/>
    <w:rsid w:val="5C5679F9"/>
    <w:rsid w:val="5C7A5495"/>
    <w:rsid w:val="5C902F0B"/>
    <w:rsid w:val="5DB669A1"/>
    <w:rsid w:val="5DCF35BF"/>
    <w:rsid w:val="5E4D2736"/>
    <w:rsid w:val="5F1D035A"/>
    <w:rsid w:val="5F7563E8"/>
    <w:rsid w:val="5F8108E9"/>
    <w:rsid w:val="607448F1"/>
    <w:rsid w:val="60EC6236"/>
    <w:rsid w:val="619C4100"/>
    <w:rsid w:val="63685B24"/>
    <w:rsid w:val="637C7D45"/>
    <w:rsid w:val="63A4729C"/>
    <w:rsid w:val="641B57B0"/>
    <w:rsid w:val="652A37D1"/>
    <w:rsid w:val="66342B59"/>
    <w:rsid w:val="67535261"/>
    <w:rsid w:val="67F56318"/>
    <w:rsid w:val="68580655"/>
    <w:rsid w:val="68993147"/>
    <w:rsid w:val="68CF4DBB"/>
    <w:rsid w:val="693B41FE"/>
    <w:rsid w:val="69A753F0"/>
    <w:rsid w:val="6B3D425E"/>
    <w:rsid w:val="6B9419A4"/>
    <w:rsid w:val="6BCD0F28"/>
    <w:rsid w:val="6CB71DEE"/>
    <w:rsid w:val="6CC85207"/>
    <w:rsid w:val="6DB77BCC"/>
    <w:rsid w:val="6DE07122"/>
    <w:rsid w:val="6EF966EE"/>
    <w:rsid w:val="6FE729EA"/>
    <w:rsid w:val="70023522"/>
    <w:rsid w:val="70335C2F"/>
    <w:rsid w:val="704F058F"/>
    <w:rsid w:val="7075449A"/>
    <w:rsid w:val="709F1517"/>
    <w:rsid w:val="711A0B9D"/>
    <w:rsid w:val="71B66B18"/>
    <w:rsid w:val="72225F5B"/>
    <w:rsid w:val="7358775B"/>
    <w:rsid w:val="74213FF1"/>
    <w:rsid w:val="74DD260E"/>
    <w:rsid w:val="76124539"/>
    <w:rsid w:val="76326989"/>
    <w:rsid w:val="76C021E7"/>
    <w:rsid w:val="76E9529A"/>
    <w:rsid w:val="773A3D47"/>
    <w:rsid w:val="784D1858"/>
    <w:rsid w:val="788947D3"/>
    <w:rsid w:val="789E3E62"/>
    <w:rsid w:val="791660EE"/>
    <w:rsid w:val="79334EF2"/>
    <w:rsid w:val="79701CA2"/>
    <w:rsid w:val="797177C8"/>
    <w:rsid w:val="797A042B"/>
    <w:rsid w:val="79BF22E2"/>
    <w:rsid w:val="7ACA7190"/>
    <w:rsid w:val="7B6A2721"/>
    <w:rsid w:val="7B7D2454"/>
    <w:rsid w:val="7C5C4760"/>
    <w:rsid w:val="7C773348"/>
    <w:rsid w:val="7C7E6484"/>
    <w:rsid w:val="7CBA4FE2"/>
    <w:rsid w:val="7CC876FF"/>
    <w:rsid w:val="7D8A2C07"/>
    <w:rsid w:val="7DE62533"/>
    <w:rsid w:val="7E074257"/>
    <w:rsid w:val="7E3239CA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topLinePunct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  <w:lang w:val="en-US" w:eastAsia="zh-CN" w:bidi="mn-Mong-CN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widowControl/>
      <w:spacing w:after="100" w:line="259" w:lineRule="auto"/>
      <w:ind w:left="440" w:firstLine="0" w:firstLineChars="0"/>
      <w:jc w:val="left"/>
    </w:pPr>
    <w:rPr>
      <w:rFonts w:ascii="等线" w:hAnsi="等线" w:eastAsia="等线"/>
      <w:kern w:val="0"/>
      <w:sz w:val="22"/>
      <w:szCs w:val="22"/>
    </w:rPr>
  </w:style>
  <w:style w:type="paragraph" w:styleId="4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8296"/>
      </w:tabs>
      <w:adjustRightInd w:val="0"/>
      <w:ind w:firstLine="0" w:firstLineChars="0"/>
    </w:pPr>
    <w:rPr>
      <w:rFonts w:eastAsia="黑体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296"/>
      </w:tabs>
      <w:ind w:left="560" w:leftChars="200" w:firstLine="0" w:firstLineChars="0"/>
    </w:pPr>
    <w:rPr>
      <w:rFonts w:eastAsia="楷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paragraph" w:customStyle="1" w:styleId="12">
    <w:name w:val="标题 11"/>
    <w:basedOn w:val="1"/>
    <w:link w:val="15"/>
    <w:qFormat/>
    <w:uiPriority w:val="0"/>
    <w:pPr>
      <w:keepNext/>
      <w:keepLines/>
      <w:spacing w:before="50" w:after="50"/>
      <w:ind w:firstLine="0" w:firstLineChars="0"/>
      <w:outlineLvl w:val="0"/>
    </w:pPr>
    <w:rPr>
      <w:b/>
      <w:bCs/>
      <w:kern w:val="44"/>
      <w:szCs w:val="44"/>
    </w:rPr>
  </w:style>
  <w:style w:type="character" w:customStyle="1" w:styleId="13">
    <w:name w:val="默认段落字体1"/>
    <w:qFormat/>
    <w:uiPriority w:val="0"/>
    <w:rPr>
      <w:rFonts w:ascii="Times New Roman" w:hAnsi="Times New Roman" w:eastAsia="宋体"/>
    </w:rPr>
  </w:style>
  <w:style w:type="table" w:customStyle="1" w:styleId="14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标题 1 字符"/>
    <w:link w:val="12"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  <w:style w:type="paragraph" w:customStyle="1" w:styleId="16">
    <w:name w:val="批注文字1"/>
    <w:basedOn w:val="1"/>
    <w:qFormat/>
    <w:uiPriority w:val="0"/>
    <w:pPr>
      <w:jc w:val="left"/>
    </w:pPr>
  </w:style>
  <w:style w:type="paragraph" w:customStyle="1" w:styleId="17">
    <w:name w:val="日期1"/>
    <w:basedOn w:val="1"/>
    <w:link w:val="18"/>
    <w:qFormat/>
    <w:uiPriority w:val="0"/>
    <w:pPr>
      <w:ind w:left="100" w:leftChars="2500"/>
    </w:pPr>
  </w:style>
  <w:style w:type="character" w:customStyle="1" w:styleId="18">
    <w:name w:val="日期 字符"/>
    <w:link w:val="17"/>
    <w:qFormat/>
    <w:uiPriority w:val="0"/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页脚1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0">
    <w:name w:val="页脚 字符"/>
    <w:link w:val="19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21">
    <w:name w:val="页眉1"/>
    <w:basedOn w:val="1"/>
    <w:link w:val="2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2">
    <w:name w:val="页眉 字符"/>
    <w:link w:val="21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23">
    <w:name w:val="副标题1"/>
    <w:basedOn w:val="1"/>
    <w:link w:val="24"/>
    <w:qFormat/>
    <w:uiPriority w:val="0"/>
    <w:pPr>
      <w:ind w:firstLine="0" w:firstLineChars="0"/>
      <w:jc w:val="left"/>
      <w:outlineLvl w:val="1"/>
    </w:pPr>
    <w:rPr>
      <w:rFonts w:ascii="Cambria" w:hAnsi="Cambria"/>
      <w:b/>
      <w:bCs/>
      <w:kern w:val="28"/>
      <w:szCs w:val="32"/>
    </w:rPr>
  </w:style>
  <w:style w:type="character" w:customStyle="1" w:styleId="24">
    <w:name w:val="副标题 字符"/>
    <w:link w:val="23"/>
    <w:qFormat/>
    <w:uiPriority w:val="0"/>
    <w:rPr>
      <w:rFonts w:ascii="Cambria" w:hAnsi="Cambria" w:eastAsia="宋体"/>
      <w:b/>
      <w:bCs/>
      <w:kern w:val="28"/>
      <w:sz w:val="28"/>
      <w:szCs w:val="32"/>
    </w:rPr>
  </w:style>
  <w:style w:type="paragraph" w:customStyle="1" w:styleId="2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">
    <w:name w:val="标题1"/>
    <w:basedOn w:val="1"/>
    <w:link w:val="27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27">
    <w:name w:val="标题 字符"/>
    <w:link w:val="26"/>
    <w:qFormat/>
    <w:uiPriority w:val="0"/>
    <w:rPr>
      <w:rFonts w:ascii="等线 Light" w:hAnsi="等线 Light" w:eastAsia="宋体"/>
      <w:b/>
      <w:bCs/>
      <w:kern w:val="2"/>
      <w:sz w:val="32"/>
      <w:szCs w:val="32"/>
    </w:rPr>
  </w:style>
  <w:style w:type="table" w:customStyle="1" w:styleId="28">
    <w:name w:val="网格型11"/>
    <w:basedOn w:val="1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9">
    <w:name w:val="超链接1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30">
    <w:name w:val="未处理的提及1"/>
    <w:qFormat/>
    <w:uiPriority w:val="0"/>
    <w:rPr>
      <w:rFonts w:ascii="Times New Roman" w:hAnsi="Times New Roman" w:eastAsia="宋体"/>
      <w:color w:val="605E5C"/>
      <w:shd w:val="clear" w:color="auto" w:fill="E1DFDD"/>
    </w:rPr>
  </w:style>
  <w:style w:type="paragraph" w:customStyle="1" w:styleId="31">
    <w:name w:val="TOC 标题1"/>
    <w:basedOn w:val="12"/>
    <w:qFormat/>
    <w:uiPriority w:val="0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32">
    <w:name w:val="p0"/>
    <w:basedOn w:val="1"/>
    <w:qFormat/>
    <w:uiPriority w:val="0"/>
    <w:pPr>
      <w:widowControl/>
      <w:spacing w:line="240" w:lineRule="atLeast"/>
    </w:pPr>
    <w:rPr>
      <w:spacing w:val="-6"/>
      <w:kern w:val="0"/>
      <w:sz w:val="32"/>
      <w:szCs w:val="32"/>
    </w:rPr>
  </w:style>
  <w:style w:type="table" w:customStyle="1" w:styleId="33">
    <w:name w:val="网格型1"/>
    <w:basedOn w:val="14"/>
    <w:qFormat/>
    <w:uiPriority w:val="0"/>
    <w:pPr>
      <w:widowControl w:val="0"/>
      <w:jc w:val="both"/>
    </w:pPr>
  </w:style>
  <w:style w:type="paragraph" w:customStyle="1" w:styleId="34">
    <w:name w:val="Table Paragraph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zh-CN" w:eastAsia="zh-CN" w:bidi="zh-CN"/>
    </w:rPr>
  </w:style>
  <w:style w:type="character" w:customStyle="1" w:styleId="35">
    <w:name w:val="页脚 字符1"/>
    <w:basedOn w:val="10"/>
    <w:link w:val="4"/>
    <w:qFormat/>
    <w:uiPriority w:val="0"/>
    <w:rPr>
      <w:kern w:val="2"/>
      <w:sz w:val="18"/>
      <w:szCs w:val="18"/>
    </w:rPr>
  </w:style>
  <w:style w:type="paragraph" w:styleId="36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1386</Words>
  <Characters>1509</Characters>
  <Paragraphs>382</Paragraphs>
  <TotalTime>27</TotalTime>
  <ScaleCrop>false</ScaleCrop>
  <LinksUpToDate>false</LinksUpToDate>
  <CharactersWithSpaces>1510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2026-03-22T13:50:00Z</dcterms:created>
  <dc:creator>@</dc:creator>
  <cp:lastModifiedBy>凡叶</cp:lastModifiedBy>
  <cp:lastPrinted>2026-03-25T01:14:00Z</cp:lastPrinted>
  <dcterms:modified xsi:type="dcterms:W3CDTF">2026-03-25T02:36:17Z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C594CA133CCB4762AA03DDAE0D437FCA_13</vt:lpwstr>
  </property>
  <property fmtid="{D5CDD505-2E9C-101B-9397-08002B2CF9AE}" pid="4" name="KSOTemplateDocerSaveRecord">
    <vt:lpwstr>eyJoZGlkIjoiODA4MWVlOGM3NTBjOTEyYjY0NTQ0MGM4NzcxZWQ3OGUiLCJ1c2VySWQiOiIyMjc3NTA4MjEifQ==</vt:lpwstr>
  </property>
</Properties>
</file>