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D45A7">
      <w:pPr>
        <w:keepNext/>
        <w:keepLines/>
        <w:widowControl w:val="0"/>
        <w:spacing w:before="156" w:after="156" w:line="480" w:lineRule="exact"/>
        <w:ind w:firstLine="0" w:firstLineChars="0"/>
        <w:jc w:val="both"/>
        <w:outlineLvl w:val="0"/>
        <w:rPr>
          <w:rFonts w:hint="eastAsia" w:ascii="仿宋" w:hAnsi="仿宋" w:eastAsia="仿宋" w:cs="仿宋"/>
          <w:b/>
          <w:bCs/>
          <w:kern w:val="44"/>
          <w:sz w:val="32"/>
          <w:szCs w:val="32"/>
          <w:lang w:val="en-US" w:eastAsia="zh-CN" w:bidi="ar-SA"/>
        </w:rPr>
      </w:pPr>
      <w:bookmarkStart w:id="0" w:name="_Toc183692425"/>
      <w:r>
        <w:rPr>
          <w:rFonts w:ascii="仿宋" w:hAnsi="仿宋" w:eastAsia="仿宋" w:cs="仿宋"/>
          <w:b w:val="0"/>
          <w:bCs w:val="0"/>
          <w:kern w:val="44"/>
          <w:sz w:val="32"/>
          <w:szCs w:val="32"/>
          <w:lang w:val="en-US" w:eastAsia="zh-CN" w:bidi="ar-SA"/>
        </w:rPr>
        <w:t>附件</w:t>
      </w:r>
      <w:bookmarkEnd w:id="0"/>
      <w:r>
        <w:rPr>
          <w:rFonts w:hint="eastAsia" w:ascii="仿宋" w:hAnsi="仿宋" w:eastAsia="仿宋" w:cs="仿宋"/>
          <w:b w:val="0"/>
          <w:bCs w:val="0"/>
          <w:kern w:val="44"/>
          <w:sz w:val="32"/>
          <w:szCs w:val="32"/>
          <w:lang w:val="en-US" w:eastAsia="zh-CN" w:bidi="ar-SA"/>
        </w:rPr>
        <w:t>1</w:t>
      </w:r>
    </w:p>
    <w:p w14:paraId="2EB5C6B9">
      <w:pPr>
        <w:spacing w:line="240" w:lineRule="auto"/>
        <w:ind w:firstLine="0" w:firstLineChars="0"/>
        <w:jc w:val="center"/>
        <w:rPr>
          <w:rFonts w:ascii="方正小标宋" w:hAnsi="方正小标宋" w:eastAsia="方正小标宋" w:cs="方正小标宋"/>
          <w:color w:val="000000"/>
          <w:sz w:val="44"/>
          <w:szCs w:val="44"/>
          <w14:ligatures w14:val="none"/>
        </w:rPr>
      </w:pPr>
      <w:r>
        <w:rPr>
          <w:rFonts w:hint="eastAsia" w:ascii="黑体" w:hAnsi="黑体" w:eastAsia="黑体" w:cs="黑体"/>
          <w:color w:val="000000"/>
          <w:sz w:val="44"/>
          <w:szCs w:val="44"/>
          <w14:ligatures w14:val="none"/>
        </w:rPr>
        <w:t>湖南工商大学学生会干部述职评估办法</w:t>
      </w:r>
    </w:p>
    <w:p w14:paraId="0E9583BF">
      <w:pPr>
        <w:keepNext w:val="0"/>
        <w:keepLines w:val="0"/>
        <w:pageBreakBefore w:val="0"/>
        <w:widowControl w:val="0"/>
        <w:kinsoku/>
        <w:wordWrap/>
        <w:overflowPunct/>
        <w:topLinePunct w:val="0"/>
        <w:autoSpaceDE/>
        <w:autoSpaceDN/>
        <w:bidi w:val="0"/>
        <w:adjustRightInd/>
        <w:snapToGrid/>
        <w:spacing w:before="157" w:beforeLines="50" w:line="560" w:lineRule="atLeast"/>
        <w:ind w:firstLine="0" w:firstLineChars="0"/>
        <w:textAlignment w:val="auto"/>
        <w:rPr>
          <w:rFonts w:hint="eastAsia" w:ascii="仿宋" w:hAnsi="仿宋" w:eastAsia="仿宋" w:cs="仿宋"/>
          <w:sz w:val="32"/>
          <w:szCs w:val="32"/>
          <w14:ligatures w14:val="none"/>
        </w:rPr>
      </w:pPr>
      <w:r>
        <w:rPr>
          <w:rFonts w:ascii="仿宋" w:hAnsi="仿宋" w:eastAsia="仿宋" w:cs="仿宋"/>
          <w:sz w:val="32"/>
          <w:szCs w:val="32"/>
          <w14:ligatures w14:val="none"/>
        </w:rPr>
        <w:t xml:space="preserve">    为贯彻落实</w:t>
      </w:r>
      <w:r>
        <w:rPr>
          <w:rFonts w:ascii="仿宋" w:hAnsi="仿宋" w:eastAsia="仿宋" w:cs="仿宋"/>
          <w:color w:val="000000"/>
          <w:kern w:val="0"/>
          <w:sz w:val="32"/>
          <w:szCs w:val="32"/>
          <w14:ligatures w14:val="none"/>
        </w:rPr>
        <w:t>《关于推动高校学生会（研究生会）深化改革的若干意见》</w:t>
      </w:r>
      <w:r>
        <w:rPr>
          <w:rFonts w:ascii="仿宋" w:hAnsi="仿宋" w:eastAsia="仿宋" w:cs="仿宋"/>
          <w:color w:val="000000"/>
          <w:sz w:val="32"/>
          <w:szCs w:val="32"/>
          <w:shd w:val="clear" w:color="auto" w:fill="FFFFFF"/>
          <w14:ligatures w14:val="none"/>
        </w:rPr>
        <w:t>（中青联发[2019]9号）</w:t>
      </w:r>
      <w:r>
        <w:rPr>
          <w:rFonts w:ascii="仿宋" w:hAnsi="仿宋" w:eastAsia="仿宋" w:cs="仿宋"/>
          <w:color w:val="000000"/>
          <w:sz w:val="32"/>
          <w:szCs w:val="32"/>
          <w14:ligatures w14:val="none"/>
        </w:rPr>
        <w:t>相关要求</w:t>
      </w:r>
      <w:r>
        <w:rPr>
          <w:rFonts w:ascii="仿宋" w:hAnsi="仿宋" w:eastAsia="仿宋" w:cs="仿宋"/>
          <w:sz w:val="32"/>
          <w:szCs w:val="32"/>
          <w14:ligatures w14:val="none"/>
        </w:rPr>
        <w:t>，加强对学生会干部的监督和管理，全面准确地掌握学生会的工作情况，加强日常教育管理，提高我校学生会的科学化，规范化和制度化，促进学生会落实改革，</w:t>
      </w:r>
      <w:r>
        <w:rPr>
          <w:rFonts w:ascii="仿宋" w:hAnsi="仿宋" w:eastAsia="仿宋" w:cs="仿宋"/>
          <w:color w:val="000000"/>
          <w:sz w:val="32"/>
          <w:szCs w:val="32"/>
          <w14:ligatures w14:val="none"/>
        </w:rPr>
        <w:t>结合学校实际，特</w:t>
      </w:r>
      <w:r>
        <w:rPr>
          <w:rFonts w:ascii="仿宋" w:hAnsi="仿宋" w:eastAsia="仿宋" w:cs="仿宋"/>
          <w:sz w:val="32"/>
          <w:szCs w:val="32"/>
          <w14:ligatures w14:val="none"/>
        </w:rPr>
        <w:t>制定《湖南工商大学学生会</w:t>
      </w:r>
      <w:r>
        <w:rPr>
          <w:rFonts w:hint="eastAsia" w:ascii="仿宋" w:hAnsi="仿宋" w:eastAsia="仿宋" w:cs="仿宋"/>
          <w:sz w:val="32"/>
          <w:szCs w:val="32"/>
          <w:lang w:val="en-US" w:eastAsia="zh-CN"/>
          <w14:ligatures w14:val="none"/>
        </w:rPr>
        <w:t>干部</w:t>
      </w:r>
      <w:r>
        <w:rPr>
          <w:rFonts w:ascii="仿宋" w:hAnsi="仿宋" w:eastAsia="仿宋" w:cs="仿宋"/>
          <w:sz w:val="32"/>
          <w:szCs w:val="32"/>
          <w14:ligatures w14:val="none"/>
        </w:rPr>
        <w:t>述职评估办法》。</w:t>
      </w:r>
    </w:p>
    <w:p w14:paraId="18EBF661">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黑体" w:hAnsi="黑体" w:eastAsia="黑体" w:cs="黑体"/>
          <w:sz w:val="32"/>
          <w:szCs w:val="32"/>
          <w14:ligatures w14:val="none"/>
        </w:rPr>
      </w:pPr>
      <w:r>
        <w:rPr>
          <w:rFonts w:hint="eastAsia" w:ascii="黑体" w:hAnsi="黑体" w:eastAsia="黑体" w:cs="黑体"/>
          <w:sz w:val="32"/>
          <w:szCs w:val="32"/>
          <w14:ligatures w14:val="none"/>
        </w:rPr>
        <w:t xml:space="preserve">一、评估原则  </w:t>
      </w:r>
    </w:p>
    <w:p w14:paraId="2F579F5C">
      <w:pPr>
        <w:spacing w:line="560" w:lineRule="atLeast"/>
        <w:ind w:firstLine="640" w:firstLineChars="200"/>
        <w:rPr>
          <w:rFonts w:hint="eastAsia" w:ascii="仿宋" w:hAnsi="仿宋" w:eastAsia="仿宋" w:cs="仿宋"/>
          <w:color w:val="000000"/>
          <w:sz w:val="32"/>
          <w:szCs w:val="32"/>
          <w14:ligatures w14:val="none"/>
        </w:rPr>
      </w:pPr>
      <w:r>
        <w:rPr>
          <w:rFonts w:ascii="仿宋" w:hAnsi="仿宋" w:eastAsia="仿宋" w:cs="仿宋"/>
          <w:color w:val="000000"/>
          <w:sz w:val="32"/>
          <w:szCs w:val="32"/>
          <w14:ligatures w14:val="none"/>
        </w:rPr>
        <w:t>我校学生会干部述职评估工作应坚持以下四项原则：</w:t>
      </w:r>
    </w:p>
    <w:p w14:paraId="4F896822">
      <w:pPr>
        <w:spacing w:line="560" w:lineRule="atLeast"/>
        <w:ind w:firstLine="640" w:firstLineChars="200"/>
        <w:rPr>
          <w:rFonts w:hint="eastAsia" w:ascii="仿宋" w:hAnsi="仿宋" w:eastAsia="仿宋" w:cs="仿宋"/>
          <w:color w:val="000000"/>
          <w:sz w:val="32"/>
          <w:szCs w:val="32"/>
          <w14:ligatures w14:val="none"/>
        </w:rPr>
      </w:pPr>
      <w:r>
        <w:rPr>
          <w:rFonts w:ascii="仿宋" w:hAnsi="仿宋" w:eastAsia="仿宋" w:cs="仿宋"/>
          <w:color w:val="000000"/>
          <w:sz w:val="32"/>
          <w:szCs w:val="32"/>
          <w14:ligatures w14:val="none"/>
        </w:rPr>
        <w:t>1.坚持校党委的领导和校团委、省学联的指导；</w:t>
      </w:r>
    </w:p>
    <w:p w14:paraId="656CC6C7">
      <w:pPr>
        <w:spacing w:line="560" w:lineRule="atLeast"/>
        <w:ind w:left="479" w:leftChars="228" w:firstLine="0" w:firstLineChars="0"/>
        <w:rPr>
          <w:rFonts w:hint="eastAsia" w:ascii="仿宋" w:hAnsi="仿宋" w:eastAsia="仿宋" w:cs="仿宋"/>
          <w:color w:val="000000"/>
          <w:sz w:val="32"/>
          <w:szCs w:val="32"/>
          <w14:ligatures w14:val="none"/>
        </w:rPr>
      </w:pPr>
      <w:r>
        <w:rPr>
          <w:rFonts w:ascii="仿宋" w:hAnsi="仿宋" w:eastAsia="仿宋" w:cs="仿宋"/>
          <w:color w:val="000000"/>
          <w:sz w:val="32"/>
          <w:szCs w:val="32"/>
          <w14:ligatures w14:val="none"/>
        </w:rPr>
        <w:t>2.坚持实事求是、客观公正的原则；</w:t>
      </w:r>
    </w:p>
    <w:p w14:paraId="1912A5C0">
      <w:pPr>
        <w:spacing w:line="560" w:lineRule="atLeast"/>
        <w:ind w:left="479" w:leftChars="228" w:firstLine="0" w:firstLineChars="0"/>
        <w:rPr>
          <w:rFonts w:hint="eastAsia" w:ascii="仿宋" w:hAnsi="仿宋" w:eastAsia="仿宋" w:cs="仿宋"/>
          <w:color w:val="000000"/>
          <w:sz w:val="32"/>
          <w:szCs w:val="32"/>
          <w14:ligatures w14:val="none"/>
        </w:rPr>
      </w:pPr>
      <w:r>
        <w:rPr>
          <w:rFonts w:ascii="仿宋" w:hAnsi="仿宋" w:eastAsia="仿宋" w:cs="仿宋"/>
          <w:color w:val="000000"/>
          <w:sz w:val="32"/>
          <w:szCs w:val="32"/>
          <w14:ligatures w14:val="none"/>
        </w:rPr>
        <w:t>3.坚持基础要求和创新活力相统一的原则；</w:t>
      </w:r>
      <w:r>
        <w:rPr>
          <w:rFonts w:ascii="仿宋" w:hAnsi="仿宋" w:eastAsia="仿宋" w:cs="仿宋"/>
          <w:color w:val="000000"/>
          <w:sz w:val="32"/>
          <w:szCs w:val="32"/>
          <w14:ligatures w14:val="none"/>
        </w:rPr>
        <w:br w:type="textWrapping"/>
      </w:r>
      <w:r>
        <w:rPr>
          <w:rFonts w:ascii="仿宋" w:hAnsi="仿宋" w:eastAsia="仿宋" w:cs="仿宋"/>
          <w:color w:val="000000"/>
          <w:sz w:val="32"/>
          <w:szCs w:val="32"/>
          <w14:ligatures w14:val="none"/>
        </w:rPr>
        <w:t>4.坚持定性评估和定量评估相统一的原则。</w:t>
      </w:r>
    </w:p>
    <w:p w14:paraId="7B6D67F9">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黑体" w:hAnsi="黑体" w:eastAsia="黑体" w:cs="黑体"/>
          <w:sz w:val="32"/>
          <w:szCs w:val="32"/>
          <w14:ligatures w14:val="none"/>
        </w:rPr>
      </w:pPr>
      <w:r>
        <w:rPr>
          <w:rFonts w:hint="eastAsia" w:ascii="黑体" w:hAnsi="黑体" w:eastAsia="黑体" w:cs="黑体"/>
          <w:sz w:val="32"/>
          <w:szCs w:val="32"/>
          <w14:ligatures w14:val="none"/>
        </w:rPr>
        <w:t xml:space="preserve">二、评估对象  </w:t>
      </w:r>
    </w:p>
    <w:p w14:paraId="2F3AC8A0">
      <w:pPr>
        <w:spacing w:line="560" w:lineRule="atLeast"/>
        <w:ind w:firstLine="640" w:firstLineChars="200"/>
        <w:rPr>
          <w:rFonts w:hint="eastAsia" w:ascii="仿宋" w:hAnsi="仿宋" w:eastAsia="仿宋" w:cs="仿宋"/>
          <w:color w:val="000000"/>
          <w:sz w:val="32"/>
          <w:szCs w:val="32"/>
          <w14:ligatures w14:val="none"/>
        </w:rPr>
      </w:pPr>
      <w:r>
        <w:rPr>
          <w:rFonts w:hint="eastAsia" w:ascii="仿宋" w:hAnsi="仿宋" w:eastAsia="仿宋" w:cs="仿宋"/>
          <w:color w:val="000000"/>
          <w:sz w:val="32"/>
          <w:szCs w:val="32"/>
          <w14:ligatures w14:val="none"/>
        </w:rPr>
        <w:t>各二级学</w:t>
      </w:r>
      <w:r>
        <w:rPr>
          <w:rFonts w:ascii="仿宋" w:hAnsi="仿宋" w:eastAsia="仿宋" w:cs="仿宋"/>
          <w:color w:val="000000"/>
          <w:sz w:val="32"/>
          <w:szCs w:val="32"/>
          <w14:ligatures w14:val="none"/>
        </w:rPr>
        <w:t>院学生会</w:t>
      </w:r>
    </w:p>
    <w:p w14:paraId="7D2F5DB1">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黑体" w:hAnsi="黑体" w:eastAsia="黑体" w:cs="黑体"/>
          <w:sz w:val="32"/>
          <w:szCs w:val="32"/>
          <w14:ligatures w14:val="none"/>
        </w:rPr>
      </w:pPr>
      <w:r>
        <w:rPr>
          <w:rFonts w:hint="eastAsia" w:ascii="黑体" w:hAnsi="黑体" w:eastAsia="黑体" w:cs="黑体"/>
          <w:sz w:val="32"/>
          <w:szCs w:val="32"/>
          <w14:ligatures w14:val="none"/>
        </w:rPr>
        <w:t>三、评估内容</w:t>
      </w:r>
    </w:p>
    <w:p w14:paraId="1D2A38A7">
      <w:pPr>
        <w:spacing w:line="560" w:lineRule="atLeast"/>
        <w:ind w:firstLine="640" w:firstLineChars="200"/>
        <w:rPr>
          <w:rFonts w:hint="eastAsia" w:ascii="仿宋" w:hAnsi="仿宋" w:eastAsia="仿宋" w:cs="仿宋"/>
          <w:color w:val="000000"/>
          <w:sz w:val="32"/>
          <w:szCs w:val="32"/>
          <w14:ligatures w14:val="none"/>
        </w:rPr>
      </w:pPr>
      <w:r>
        <w:rPr>
          <w:rFonts w:ascii="仿宋" w:hAnsi="仿宋" w:eastAsia="仿宋" w:cs="仿宋"/>
          <w:color w:val="000000"/>
          <w:sz w:val="32"/>
          <w:szCs w:val="32"/>
          <w14:ligatures w14:val="none"/>
        </w:rPr>
        <w:t>1.履行岗位职责的情况；</w:t>
      </w:r>
    </w:p>
    <w:p w14:paraId="77CC2120">
      <w:pPr>
        <w:spacing w:line="560" w:lineRule="atLeast"/>
        <w:ind w:firstLine="640" w:firstLineChars="200"/>
        <w:rPr>
          <w:rFonts w:hint="eastAsia" w:ascii="仿宋" w:hAnsi="仿宋" w:eastAsia="仿宋" w:cs="仿宋"/>
          <w:color w:val="000000"/>
          <w:sz w:val="32"/>
          <w:szCs w:val="32"/>
          <w14:ligatures w14:val="none"/>
        </w:rPr>
      </w:pPr>
      <w:r>
        <w:rPr>
          <w:rFonts w:ascii="仿宋" w:hAnsi="仿宋" w:eastAsia="仿宋" w:cs="仿宋"/>
          <w:color w:val="000000"/>
          <w:sz w:val="32"/>
          <w:szCs w:val="32"/>
          <w14:ligatures w14:val="none"/>
        </w:rPr>
        <w:t>2.述职人员在工作中取得的主要成绩和存在的主要问题，以及今后的改进措施；</w:t>
      </w:r>
    </w:p>
    <w:p w14:paraId="6D1FCD3F">
      <w:pPr>
        <w:spacing w:line="560" w:lineRule="atLeast"/>
        <w:ind w:firstLine="640" w:firstLineChars="200"/>
        <w:rPr>
          <w:rFonts w:hint="eastAsia" w:ascii="仿宋" w:hAnsi="仿宋" w:eastAsia="仿宋" w:cs="仿宋"/>
          <w:color w:val="000000"/>
          <w:sz w:val="32"/>
          <w:szCs w:val="32"/>
          <w14:ligatures w14:val="none"/>
        </w:rPr>
      </w:pPr>
      <w:r>
        <w:rPr>
          <w:rFonts w:ascii="仿宋" w:hAnsi="仿宋" w:eastAsia="仿宋" w:cs="仿宋"/>
          <w:color w:val="000000"/>
          <w:sz w:val="32"/>
          <w:szCs w:val="32"/>
          <w14:ligatures w14:val="none"/>
        </w:rPr>
        <w:t>3.其他应当阐明的情况。</w:t>
      </w:r>
    </w:p>
    <w:p w14:paraId="7811D734">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黑体" w:hAnsi="黑体" w:eastAsia="黑体" w:cs="黑体"/>
          <w:sz w:val="32"/>
          <w:szCs w:val="32"/>
          <w14:ligatures w14:val="none"/>
        </w:rPr>
      </w:pPr>
      <w:r>
        <w:rPr>
          <w:rFonts w:hint="eastAsia" w:ascii="黑体" w:hAnsi="黑体" w:eastAsia="黑体" w:cs="黑体"/>
          <w:sz w:val="32"/>
          <w:szCs w:val="32"/>
          <w14:ligatures w14:val="none"/>
        </w:rPr>
        <w:t>四、评估方式</w:t>
      </w:r>
    </w:p>
    <w:p w14:paraId="5F79E6B1">
      <w:pPr>
        <w:spacing w:line="560" w:lineRule="atLeast"/>
        <w:ind w:firstLine="640" w:firstLineChars="200"/>
        <w:rPr>
          <w:rFonts w:hint="eastAsia" w:ascii="仿宋" w:hAnsi="仿宋" w:eastAsia="仿宋" w:cs="仿宋"/>
          <w:color w:val="000000"/>
          <w:sz w:val="32"/>
          <w:szCs w:val="32"/>
          <w14:ligatures w14:val="none"/>
        </w:rPr>
      </w:pPr>
      <w:r>
        <w:rPr>
          <w:rFonts w:ascii="仿宋" w:hAnsi="仿宋" w:eastAsia="仿宋" w:cs="仿宋"/>
          <w:color w:val="000000"/>
          <w:sz w:val="32"/>
          <w:szCs w:val="32"/>
          <w14:ligatures w14:val="none"/>
        </w:rPr>
        <w:t>1.评估工作在校党委的统一领导下，校团委成立学生会干部评估小组，于每学期</w:t>
      </w:r>
      <w:r>
        <w:rPr>
          <w:rFonts w:hint="eastAsia" w:ascii="仿宋" w:hAnsi="仿宋" w:eastAsia="仿宋" w:cs="仿宋"/>
          <w:color w:val="000000"/>
          <w:sz w:val="32"/>
          <w:szCs w:val="32"/>
          <w:lang w:val="en-US" w:eastAsia="zh-CN"/>
          <w14:ligatures w14:val="none"/>
        </w:rPr>
        <w:t>结束后</w:t>
      </w:r>
      <w:r>
        <w:rPr>
          <w:rFonts w:ascii="仿宋" w:hAnsi="仿宋" w:eastAsia="仿宋" w:cs="仿宋"/>
          <w:color w:val="000000"/>
          <w:sz w:val="32"/>
          <w:szCs w:val="32"/>
          <w14:ligatures w14:val="none"/>
        </w:rPr>
        <w:t>组织召开述职评议会，</w:t>
      </w:r>
      <w:r>
        <w:rPr>
          <w:rFonts w:hint="eastAsia" w:ascii="仿宋" w:hAnsi="仿宋" w:eastAsia="仿宋" w:cs="仿宋"/>
          <w:color w:val="000000"/>
          <w:sz w:val="32"/>
          <w:szCs w:val="32"/>
          <w14:ligatures w14:val="none"/>
        </w:rPr>
        <w:t>各二级学院</w:t>
      </w:r>
      <w:r>
        <w:rPr>
          <w:rFonts w:ascii="仿宋" w:hAnsi="仿宋" w:eastAsia="仿宋" w:cs="仿宋"/>
          <w:color w:val="000000"/>
          <w:sz w:val="32"/>
          <w:szCs w:val="32"/>
          <w14:ligatures w14:val="none"/>
        </w:rPr>
        <w:t>学生会主席团向评议会进行述职</w:t>
      </w:r>
      <w:r>
        <w:rPr>
          <w:rFonts w:hint="eastAsia" w:ascii="仿宋" w:hAnsi="仿宋" w:eastAsia="仿宋" w:cs="仿宋"/>
          <w:color w:val="000000"/>
          <w:sz w:val="32"/>
          <w:szCs w:val="32"/>
          <w14:ligatures w14:val="none"/>
        </w:rPr>
        <w:t>；</w:t>
      </w:r>
    </w:p>
    <w:p w14:paraId="6293F76E">
      <w:pPr>
        <w:spacing w:line="560" w:lineRule="atLeast"/>
        <w:ind w:firstLine="640" w:firstLineChars="200"/>
        <w:rPr>
          <w:rFonts w:hint="eastAsia" w:ascii="仿宋" w:hAnsi="仿宋" w:eastAsia="仿宋" w:cs="仿宋"/>
          <w:color w:val="000000"/>
          <w:sz w:val="32"/>
          <w:szCs w:val="32"/>
          <w14:ligatures w14:val="none"/>
        </w:rPr>
      </w:pPr>
      <w:r>
        <w:rPr>
          <w:rFonts w:ascii="仿宋" w:hAnsi="仿宋" w:eastAsia="仿宋" w:cs="仿宋"/>
          <w:color w:val="000000"/>
          <w:sz w:val="32"/>
          <w:szCs w:val="32"/>
          <w14:ligatures w14:val="none"/>
        </w:rPr>
        <w:t>2.评估实行百分制，满分100分，其中</w:t>
      </w:r>
      <w:r>
        <w:rPr>
          <w:rFonts w:hint="eastAsia" w:ascii="仿宋" w:hAnsi="仿宋" w:eastAsia="仿宋" w:cs="仿宋"/>
          <w:color w:val="000000"/>
          <w:sz w:val="32"/>
          <w:szCs w:val="32"/>
          <w14:ligatures w14:val="none"/>
        </w:rPr>
        <w:t>评估小组共同</w:t>
      </w:r>
      <w:r>
        <w:rPr>
          <w:rFonts w:ascii="仿宋" w:hAnsi="仿宋" w:eastAsia="仿宋" w:cs="仿宋"/>
          <w:color w:val="000000"/>
          <w:sz w:val="32"/>
          <w:szCs w:val="32"/>
          <w14:ligatures w14:val="none"/>
        </w:rPr>
        <w:t>评分占80%，学生干部自评占20%</w:t>
      </w:r>
      <w:r>
        <w:rPr>
          <w:rFonts w:hint="eastAsia" w:ascii="仿宋" w:hAnsi="仿宋" w:eastAsia="仿宋" w:cs="仿宋"/>
          <w:color w:val="000000"/>
          <w:sz w:val="32"/>
          <w:szCs w:val="32"/>
          <w14:ligatures w14:val="none"/>
        </w:rPr>
        <w:t>，</w:t>
      </w:r>
      <w:r>
        <w:rPr>
          <w:rFonts w:ascii="仿宋" w:hAnsi="仿宋" w:eastAsia="仿宋" w:cs="仿宋"/>
          <w:color w:val="000000"/>
          <w:sz w:val="32"/>
          <w:szCs w:val="32"/>
          <w14:ligatures w14:val="none"/>
        </w:rPr>
        <w:t>最终得分90分以上为优秀，80-90分为良好，60-80分为合格，60分以下为不合格</w:t>
      </w:r>
      <w:r>
        <w:rPr>
          <w:rFonts w:hint="eastAsia" w:ascii="仿宋" w:hAnsi="仿宋" w:eastAsia="仿宋" w:cs="仿宋"/>
          <w:color w:val="000000"/>
          <w:sz w:val="32"/>
          <w:szCs w:val="32"/>
          <w14:ligatures w14:val="none"/>
        </w:rPr>
        <w:t>；</w:t>
      </w:r>
    </w:p>
    <w:p w14:paraId="61881CB6">
      <w:pPr>
        <w:spacing w:line="560" w:lineRule="atLeast"/>
        <w:ind w:firstLine="640" w:firstLineChars="200"/>
        <w:rPr>
          <w:rFonts w:hint="eastAsia" w:ascii="仿宋" w:hAnsi="仿宋" w:eastAsia="仿宋" w:cs="仿宋"/>
          <w:color w:val="000000"/>
          <w:sz w:val="32"/>
          <w:szCs w:val="32"/>
          <w14:ligatures w14:val="none"/>
        </w:rPr>
      </w:pPr>
      <w:r>
        <w:rPr>
          <w:rFonts w:ascii="仿宋" w:hAnsi="仿宋" w:eastAsia="仿宋" w:cs="仿宋"/>
          <w:color w:val="000000"/>
          <w:sz w:val="32"/>
          <w:szCs w:val="32"/>
          <w14:ligatures w14:val="none"/>
        </w:rPr>
        <w:t>3.评估周期为</w:t>
      </w:r>
      <w:r>
        <w:rPr>
          <w:rFonts w:hint="eastAsia" w:ascii="仿宋" w:hAnsi="仿宋" w:eastAsia="仿宋" w:cs="仿宋"/>
          <w:color w:val="000000"/>
          <w:sz w:val="32"/>
          <w:szCs w:val="32"/>
          <w:lang w:val="en-US" w:eastAsia="zh-CN"/>
          <w14:ligatures w14:val="none"/>
        </w:rPr>
        <w:t>2023年12月-2024年12月</w:t>
      </w:r>
      <w:r>
        <w:rPr>
          <w:rFonts w:ascii="仿宋" w:hAnsi="仿宋" w:eastAsia="仿宋" w:cs="仿宋"/>
          <w:color w:val="000000"/>
          <w:sz w:val="32"/>
          <w:szCs w:val="32"/>
          <w14:ligatures w14:val="none"/>
        </w:rPr>
        <w:t>，</w:t>
      </w:r>
      <w:r>
        <w:rPr>
          <w:rFonts w:hint="eastAsia" w:ascii="仿宋" w:hAnsi="仿宋" w:eastAsia="仿宋" w:cs="仿宋"/>
          <w:color w:val="000000"/>
          <w:sz w:val="32"/>
          <w:szCs w:val="32"/>
          <w:lang w:val="en-US" w:eastAsia="zh-CN"/>
          <w14:ligatures w14:val="none"/>
        </w:rPr>
        <w:t>各二级学院学生会按照本《评估办法》认真准备相关材料并进行自评，3月由评估小组</w:t>
      </w:r>
      <w:r>
        <w:rPr>
          <w:rFonts w:ascii="仿宋" w:hAnsi="仿宋" w:eastAsia="仿宋" w:cs="仿宋"/>
          <w:color w:val="000000"/>
          <w:sz w:val="32"/>
          <w:szCs w:val="32"/>
          <w14:ligatures w14:val="none"/>
        </w:rPr>
        <w:t>开展评估。</w:t>
      </w:r>
    </w:p>
    <w:p w14:paraId="3DC26595">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黑体" w:hAnsi="黑体" w:eastAsia="黑体" w:cs="黑体"/>
          <w:sz w:val="32"/>
          <w:szCs w:val="32"/>
          <w14:ligatures w14:val="none"/>
        </w:rPr>
      </w:pPr>
      <w:r>
        <w:rPr>
          <w:rFonts w:hint="eastAsia" w:ascii="黑体" w:hAnsi="黑体" w:eastAsia="黑体" w:cs="黑体"/>
          <w:sz w:val="32"/>
          <w:szCs w:val="32"/>
          <w14:ligatures w14:val="none"/>
        </w:rPr>
        <w:t>五、评估运用</w:t>
      </w:r>
    </w:p>
    <w:p w14:paraId="65BFDB72">
      <w:pPr>
        <w:spacing w:line="560" w:lineRule="atLeast"/>
        <w:ind w:firstLine="640" w:firstLineChars="200"/>
        <w:rPr>
          <w:rFonts w:hint="eastAsia" w:ascii="仿宋" w:hAnsi="仿宋" w:eastAsia="仿宋" w:cs="仿宋"/>
          <w:color w:val="000000"/>
          <w:sz w:val="32"/>
          <w:szCs w:val="32"/>
          <w14:ligatures w14:val="none"/>
        </w:rPr>
      </w:pPr>
      <w:r>
        <w:rPr>
          <w:rFonts w:ascii="仿宋" w:hAnsi="仿宋" w:eastAsia="仿宋" w:cs="仿宋"/>
          <w:color w:val="000000"/>
          <w:sz w:val="32"/>
          <w:szCs w:val="32"/>
          <w14:ligatures w14:val="none"/>
        </w:rPr>
        <w:t>1.对评估成绩为优秀的学生会干部，由</w:t>
      </w:r>
      <w:r>
        <w:rPr>
          <w:rFonts w:hint="eastAsia" w:ascii="仿宋" w:hAnsi="仿宋" w:eastAsia="仿宋" w:cs="仿宋"/>
          <w:color w:val="000000"/>
          <w:sz w:val="32"/>
          <w:szCs w:val="32"/>
          <w:lang w:val="en-US" w:eastAsia="zh-CN"/>
          <w14:ligatures w14:val="none"/>
        </w:rPr>
        <w:t>校学生会</w:t>
      </w:r>
      <w:r>
        <w:rPr>
          <w:rFonts w:ascii="仿宋" w:hAnsi="仿宋" w:eastAsia="仿宋" w:cs="仿宋"/>
          <w:color w:val="000000"/>
          <w:sz w:val="32"/>
          <w:szCs w:val="32"/>
          <w14:ligatures w14:val="none"/>
        </w:rPr>
        <w:t>予以通报表扬，并优先考虑评奖评优等事项</w:t>
      </w:r>
      <w:r>
        <w:rPr>
          <w:rFonts w:hint="eastAsia" w:ascii="仿宋" w:hAnsi="仿宋" w:eastAsia="仿宋" w:cs="仿宋"/>
          <w:color w:val="000000"/>
          <w:sz w:val="32"/>
          <w:szCs w:val="32"/>
          <w14:ligatures w14:val="none"/>
        </w:rPr>
        <w:t>；</w:t>
      </w:r>
    </w:p>
    <w:p w14:paraId="0C5287D9">
      <w:pPr>
        <w:spacing w:line="560" w:lineRule="atLeast"/>
        <w:ind w:firstLine="640" w:firstLineChars="200"/>
        <w:rPr>
          <w:rFonts w:hint="eastAsia" w:ascii="仿宋" w:hAnsi="仿宋" w:eastAsia="仿宋" w:cs="仿宋"/>
          <w:color w:val="000000"/>
          <w:sz w:val="32"/>
          <w:szCs w:val="32"/>
          <w14:ligatures w14:val="none"/>
        </w:rPr>
      </w:pPr>
      <w:r>
        <w:rPr>
          <w:rFonts w:ascii="仿宋" w:hAnsi="仿宋" w:eastAsia="仿宋" w:cs="仿宋"/>
          <w:color w:val="000000"/>
          <w:sz w:val="32"/>
          <w:szCs w:val="32"/>
          <w14:ligatures w14:val="none"/>
        </w:rPr>
        <w:t>2.对述职成绩不合格的学生负责人，由校</w:t>
      </w:r>
      <w:r>
        <w:rPr>
          <w:rFonts w:hint="eastAsia" w:ascii="仿宋" w:hAnsi="仿宋" w:eastAsia="仿宋" w:cs="仿宋"/>
          <w:color w:val="000000"/>
          <w:sz w:val="32"/>
          <w:szCs w:val="32"/>
          <w:lang w:val="en-US" w:eastAsia="zh-CN"/>
          <w14:ligatures w14:val="none"/>
        </w:rPr>
        <w:t>学生会</w:t>
      </w:r>
      <w:r>
        <w:rPr>
          <w:rFonts w:ascii="仿宋" w:hAnsi="仿宋" w:eastAsia="仿宋" w:cs="仿宋"/>
          <w:color w:val="000000"/>
          <w:sz w:val="32"/>
          <w:szCs w:val="32"/>
          <w14:ligatures w14:val="none"/>
        </w:rPr>
        <w:t>予以内部通报批评，</w:t>
      </w:r>
      <w:r>
        <w:rPr>
          <w:rFonts w:hint="eastAsia" w:ascii="仿宋" w:hAnsi="仿宋" w:eastAsia="仿宋" w:cs="仿宋"/>
          <w:color w:val="000000"/>
          <w:sz w:val="32"/>
          <w:szCs w:val="32"/>
          <w:lang w:val="en-US" w:eastAsia="zh-CN"/>
          <w14:ligatures w14:val="none"/>
        </w:rPr>
        <w:t>连续两年不合格</w:t>
      </w:r>
      <w:r>
        <w:rPr>
          <w:rFonts w:ascii="仿宋" w:hAnsi="仿宋" w:eastAsia="仿宋" w:cs="仿宋"/>
          <w:color w:val="000000"/>
          <w:sz w:val="32"/>
          <w:szCs w:val="32"/>
          <w14:ligatures w14:val="none"/>
        </w:rPr>
        <w:t>者可由湖南工商大学学生会提请湖南工商大学常任代表会议罢免其主席团职位。</w:t>
      </w:r>
    </w:p>
    <w:p w14:paraId="553244BB">
      <w:pPr>
        <w:spacing w:line="480" w:lineRule="exact"/>
        <w:ind w:firstLine="640" w:firstLineChars="200"/>
        <w:rPr>
          <w:rFonts w:hint="eastAsia" w:ascii="仿宋" w:hAnsi="仿宋" w:eastAsia="仿宋" w:cs="仿宋"/>
          <w:sz w:val="32"/>
          <w:szCs w:val="32"/>
          <w14:ligatures w14:val="none"/>
        </w:rPr>
      </w:pPr>
    </w:p>
    <w:p w14:paraId="50D148D7">
      <w:pPr>
        <w:spacing w:line="240" w:lineRule="auto"/>
        <w:ind w:firstLine="0" w:firstLineChars="0"/>
        <w:jc w:val="right"/>
        <w:rPr>
          <w:rFonts w:hint="default"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共青团湖南工商大学委员会</w:t>
      </w:r>
    </w:p>
    <w:p w14:paraId="326EC685">
      <w:pPr>
        <w:spacing w:line="240" w:lineRule="auto"/>
        <w:ind w:left="4200" w:firstLine="640" w:firstLineChars="200"/>
        <w:jc w:val="right"/>
        <w:rPr>
          <w:rFonts w:hint="eastAsia" w:ascii="仿宋" w:hAnsi="仿宋" w:eastAsia="仿宋" w:cs="仿宋"/>
          <w:sz w:val="32"/>
          <w:szCs w:val="32"/>
          <w14:ligatures w14:val="none"/>
        </w:rPr>
      </w:pPr>
      <w:r>
        <w:rPr>
          <w:rFonts w:ascii="仿宋" w:hAnsi="仿宋" w:eastAsia="仿宋" w:cs="仿宋"/>
          <w:sz w:val="32"/>
          <w:szCs w:val="32"/>
          <w14:ligatures w14:val="none"/>
        </w:rPr>
        <w:t>湖南工商大学学生会</w:t>
      </w:r>
    </w:p>
    <w:p w14:paraId="7BFDE07F">
      <w:pPr>
        <w:spacing w:line="480" w:lineRule="exact"/>
        <w:ind w:firstLine="640" w:firstLineChars="200"/>
        <w:jc w:val="right"/>
        <w:rPr>
          <w:rFonts w:hint="eastAsia" w:ascii="仿宋" w:hAnsi="仿宋" w:eastAsia="仿宋" w:cs="仿宋"/>
          <w:color w:val="000000"/>
          <w:kern w:val="0"/>
          <w:sz w:val="32"/>
          <w:szCs w:val="32"/>
          <w14:ligatures w14:val="none"/>
        </w:rPr>
      </w:pPr>
      <w:r>
        <w:rPr>
          <w:rFonts w:ascii="仿宋" w:hAnsi="仿宋" w:eastAsia="仿宋" w:cs="仿宋"/>
          <w:color w:val="000000"/>
          <w:kern w:val="0"/>
          <w:sz w:val="32"/>
          <w:szCs w:val="32"/>
          <w14:ligatures w14:val="none"/>
        </w:rPr>
        <w:t>202</w:t>
      </w:r>
      <w:r>
        <w:rPr>
          <w:rFonts w:hint="eastAsia" w:ascii="仿宋" w:hAnsi="仿宋" w:eastAsia="仿宋" w:cs="仿宋"/>
          <w:color w:val="000000"/>
          <w:kern w:val="0"/>
          <w:sz w:val="32"/>
          <w:szCs w:val="32"/>
          <w14:ligatures w14:val="none"/>
        </w:rPr>
        <w:t>5</w:t>
      </w:r>
      <w:r>
        <w:rPr>
          <w:rFonts w:ascii="仿宋" w:hAnsi="仿宋" w:eastAsia="仿宋" w:cs="仿宋"/>
          <w:color w:val="000000"/>
          <w:kern w:val="0"/>
          <w:sz w:val="32"/>
          <w:szCs w:val="32"/>
          <w14:ligatures w14:val="none"/>
        </w:rPr>
        <w:t>年</w:t>
      </w:r>
      <w:r>
        <w:rPr>
          <w:rFonts w:hint="eastAsia" w:ascii="仿宋" w:hAnsi="仿宋" w:eastAsia="仿宋" w:cs="仿宋"/>
          <w:color w:val="000000"/>
          <w:kern w:val="0"/>
          <w:sz w:val="32"/>
          <w:szCs w:val="32"/>
          <w:lang w:val="en-US" w:eastAsia="zh-CN"/>
          <w14:ligatures w14:val="none"/>
        </w:rPr>
        <w:t>3</w:t>
      </w:r>
      <w:r>
        <w:rPr>
          <w:rFonts w:ascii="仿宋" w:hAnsi="仿宋" w:eastAsia="仿宋" w:cs="仿宋"/>
          <w:color w:val="000000"/>
          <w:kern w:val="0"/>
          <w:sz w:val="32"/>
          <w:szCs w:val="32"/>
          <w14:ligatures w14:val="none"/>
        </w:rPr>
        <w:t>月</w:t>
      </w:r>
      <w:r>
        <w:rPr>
          <w:rFonts w:hint="eastAsia" w:ascii="仿宋" w:hAnsi="仿宋" w:eastAsia="仿宋" w:cs="仿宋"/>
          <w:color w:val="000000"/>
          <w:kern w:val="0"/>
          <w:sz w:val="32"/>
          <w:szCs w:val="32"/>
          <w:lang w:val="en-US" w:eastAsia="zh-CN"/>
          <w14:ligatures w14:val="none"/>
        </w:rPr>
        <w:t>7</w:t>
      </w:r>
      <w:r>
        <w:rPr>
          <w:rFonts w:ascii="仿宋" w:hAnsi="仿宋" w:eastAsia="仿宋" w:cs="仿宋"/>
          <w:color w:val="000000"/>
          <w:kern w:val="0"/>
          <w:sz w:val="32"/>
          <w:szCs w:val="32"/>
          <w14:ligatures w14:val="none"/>
        </w:rPr>
        <w:t>日</w:t>
      </w:r>
    </w:p>
    <w:p w14:paraId="2520D6B3">
      <w:pPr>
        <w:ind w:firstLine="560"/>
        <w:rPr>
          <w:rFonts w:hint="eastAsia"/>
        </w:rPr>
      </w:pPr>
      <w:bookmarkStart w:id="1" w:name="_GoBack"/>
      <w:bookmarkEnd w:id="1"/>
      <w:r>
        <w:rPr>
          <w:rFonts w:hint="eastAsia"/>
        </w:rPr>
        <w:t xml:space="preserve"> </w:t>
      </w:r>
    </w:p>
    <w:p w14:paraId="3DC3BB0B">
      <w:pPr>
        <w:ind w:firstLine="560"/>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
    <w:altName w:val="Times New Roma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326AF0"/>
    <w:rsid w:val="001C03F7"/>
    <w:rsid w:val="001E1C64"/>
    <w:rsid w:val="002D79FE"/>
    <w:rsid w:val="00326AF0"/>
    <w:rsid w:val="00411CA3"/>
    <w:rsid w:val="1A9609E5"/>
    <w:rsid w:val="201C7BFC"/>
    <w:rsid w:val="795A4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0F4761"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0F4761"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0F4761"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0F4761"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0F4761"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0F4761"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2"/>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85858" w:themeColor="text1" w:themeTint="A6"/>
    </w:rPr>
  </w:style>
  <w:style w:type="character" w:default="1" w:styleId="14">
    <w:name w:val="Default Paragraph Font"/>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uiPriority w:val="9"/>
    <w:rPr>
      <w:rFonts w:asciiTheme="majorHAnsi" w:hAnsiTheme="majorHAnsi" w:eastAsiaTheme="majorEastAsia" w:cstheme="majorBidi"/>
      <w:color w:val="0F4761"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0F4761"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0F4761" w:themeColor="accent1" w:themeShade="BF"/>
      <w:sz w:val="32"/>
      <w:szCs w:val="32"/>
    </w:rPr>
  </w:style>
  <w:style w:type="character" w:customStyle="1" w:styleId="18">
    <w:name w:val="标题 4 字符"/>
    <w:basedOn w:val="14"/>
    <w:link w:val="5"/>
    <w:semiHidden/>
    <w:qFormat/>
    <w:uiPriority w:val="9"/>
    <w:rPr>
      <w:rFonts w:cstheme="majorBidi"/>
      <w:color w:val="0F4761" w:themeColor="accent1" w:themeShade="BF"/>
      <w:sz w:val="28"/>
      <w:szCs w:val="28"/>
    </w:rPr>
  </w:style>
  <w:style w:type="character" w:customStyle="1" w:styleId="19">
    <w:name w:val="标题 5 字符"/>
    <w:basedOn w:val="14"/>
    <w:link w:val="6"/>
    <w:semiHidden/>
    <w:qFormat/>
    <w:uiPriority w:val="9"/>
    <w:rPr>
      <w:rFonts w:cstheme="majorBidi"/>
      <w:color w:val="0F4761" w:themeColor="accent1" w:themeShade="BF"/>
      <w:sz w:val="24"/>
      <w:szCs w:val="24"/>
    </w:rPr>
  </w:style>
  <w:style w:type="character" w:customStyle="1" w:styleId="20">
    <w:name w:val="标题 6 字符"/>
    <w:basedOn w:val="14"/>
    <w:link w:val="7"/>
    <w:semiHidden/>
    <w:qFormat/>
    <w:uiPriority w:val="9"/>
    <w:rPr>
      <w:rFonts w:cstheme="majorBidi"/>
      <w:b/>
      <w:bCs/>
      <w:color w:val="0F4761" w:themeColor="accent1" w:themeShade="BF"/>
    </w:rPr>
  </w:style>
  <w:style w:type="character" w:customStyle="1" w:styleId="21">
    <w:name w:val="标题 7 字符"/>
    <w:basedOn w:val="14"/>
    <w:link w:val="8"/>
    <w:semiHidden/>
    <w:qFormat/>
    <w:uiPriority w:val="9"/>
    <w:rPr>
      <w:rFonts w:cstheme="majorBidi"/>
      <w:b/>
      <w:bCs/>
      <w:color w:val="585858" w:themeColor="text1" w:themeTint="A6"/>
    </w:rPr>
  </w:style>
  <w:style w:type="character" w:customStyle="1" w:styleId="22">
    <w:name w:val="标题 8 字符"/>
    <w:basedOn w:val="14"/>
    <w:link w:val="9"/>
    <w:semiHidden/>
    <w:qFormat/>
    <w:uiPriority w:val="9"/>
    <w:rPr>
      <w:rFonts w:cstheme="majorBidi"/>
      <w:color w:val="585858" w:themeColor="text1" w:themeTint="A6"/>
    </w:rPr>
  </w:style>
  <w:style w:type="character" w:customStyle="1" w:styleId="23">
    <w:name w:val="标题 9 字符"/>
    <w:basedOn w:val="14"/>
    <w:link w:val="10"/>
    <w:semiHidden/>
    <w:qFormat/>
    <w:uiPriority w:val="9"/>
    <w:rPr>
      <w:rFonts w:eastAsiaTheme="majorEastAsia" w:cstheme="majorBidi"/>
      <w:color w:val="585858" w:themeColor="text1" w:themeTint="A6"/>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85858" w:themeColor="text1" w:themeTint="A6"/>
      <w:spacing w:val="15"/>
      <w:sz w:val="28"/>
      <w:szCs w:val="28"/>
    </w:rPr>
  </w:style>
  <w:style w:type="paragraph" w:styleId="26">
    <w:name w:val="Quote"/>
    <w:basedOn w:val="1"/>
    <w:next w:val="1"/>
    <w:link w:val="27"/>
    <w:qFormat/>
    <w:uiPriority w:val="29"/>
    <w:pPr>
      <w:spacing w:before="160" w:after="160"/>
      <w:jc w:val="center"/>
    </w:pPr>
    <w:rPr>
      <w:i/>
      <w:iCs/>
      <w:color w:val="3F3F3F" w:themeColor="text1" w:themeTint="BF"/>
    </w:rPr>
  </w:style>
  <w:style w:type="character" w:customStyle="1" w:styleId="27">
    <w:name w:val="引用 字符"/>
    <w:basedOn w:val="14"/>
    <w:link w:val="26"/>
    <w:qFormat/>
    <w:uiPriority w:val="29"/>
    <w:rPr>
      <w:i/>
      <w:iCs/>
      <w:color w:val="3F3F3F" w:themeColor="text1" w:themeTint="BF"/>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0F4761"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customStyle="1" w:styleId="31">
    <w:name w:val="明显引用 字符"/>
    <w:basedOn w:val="14"/>
    <w:link w:val="30"/>
    <w:qFormat/>
    <w:uiPriority w:val="30"/>
    <w:rPr>
      <w:i/>
      <w:iCs/>
      <w:color w:val="0F4761" w:themeColor="accent1" w:themeShade="BF"/>
    </w:rPr>
  </w:style>
  <w:style w:type="character" w:customStyle="1" w:styleId="32">
    <w:name w:val="Intense Reference"/>
    <w:basedOn w:val="14"/>
    <w:qFormat/>
    <w:uiPriority w:val="32"/>
    <w:rPr>
      <w:b/>
      <w:bCs/>
      <w:smallCaps/>
      <w:color w:val="0F4761"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692</Words>
  <Characters>738</Characters>
  <Lines>5</Lines>
  <Paragraphs>1</Paragraphs>
  <TotalTime>0</TotalTime>
  <ScaleCrop>false</ScaleCrop>
  <LinksUpToDate>false</LinksUpToDate>
  <CharactersWithSpaces>750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2025-03-07T08:30:00Z</dcterms:created>
  <dc:creator>栅乐 李</dc:creator>
  <cp:lastModifiedBy>957</cp:lastModifiedBy>
  <dcterms:modified xsi:type="dcterms:W3CDTF">2025-03-07T09:10:35Z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AD9FBF6CD21A49A9B2A36E9D9FC2C620_12</vt:lpwstr>
  </property>
</Properties>
</file>