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A99FF">
      <w:pPr>
        <w:spacing w:line="480" w:lineRule="exact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202</w:t>
      </w:r>
      <w:r>
        <w:rPr>
          <w:rFonts w:hint="eastAsia" w:ascii="黑体" w:hAnsi="黑体" w:eastAsia="黑体"/>
          <w:sz w:val="40"/>
          <w:szCs w:val="40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40"/>
          <w:szCs w:val="40"/>
        </w:rPr>
        <w:t>年硕士研究生入学考试自命题考试大纲</w:t>
      </w:r>
    </w:p>
    <w:p w14:paraId="2F296150">
      <w:pPr>
        <w:spacing w:line="480" w:lineRule="exact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 w14:paraId="66709B94">
      <w:pPr>
        <w:spacing w:line="460" w:lineRule="exac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考试科目代码：[   ]           考试科目名称：</w:t>
      </w:r>
      <w:r>
        <w:rPr>
          <w:rFonts w:hint="eastAsia" w:ascii="宋体" w:hAnsi="宋体"/>
          <w:b/>
          <w:bCs/>
          <w:sz w:val="28"/>
          <w:szCs w:val="28"/>
        </w:rPr>
        <w:t>旅游规划与开发</w:t>
      </w:r>
    </w:p>
    <w:p w14:paraId="75D9FD94">
      <w:pPr>
        <w:spacing w:before="156" w:beforeLines="50" w:beforeAutospacing="0" w:after="156" w:afterLines="50" w:line="460" w:lineRule="exact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一、试卷结构</w:t>
      </w:r>
    </w:p>
    <w:p w14:paraId="62FAB3BF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1、试卷成绩及考试时间：</w:t>
      </w:r>
    </w:p>
    <w:p w14:paraId="5A38FECD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本试卷满分为150分，考试时间为120分钟。</w:t>
      </w:r>
    </w:p>
    <w:p w14:paraId="401D995A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2、答题方式：闭卷、笔试。</w:t>
      </w:r>
    </w:p>
    <w:p w14:paraId="511C27A2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3、题型结构：</w:t>
      </w:r>
    </w:p>
    <w:p w14:paraId="1F510D97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简  答  题：4小题，每小题15分，共60分</w:t>
      </w:r>
    </w:p>
    <w:p w14:paraId="75892438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论  述  题：3小题，每小题20分，共60分</w:t>
      </w:r>
    </w:p>
    <w:p w14:paraId="59B6EA01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材料分析题：1小题，每小题30分，共30分</w:t>
      </w:r>
    </w:p>
    <w:p w14:paraId="3C0CCEF8">
      <w:pPr>
        <w:spacing w:before="156" w:beforeLines="50" w:beforeAutospacing="0" w:after="156" w:afterLines="50" w:line="460" w:lineRule="exact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二、考试内容与考试要求</w:t>
      </w:r>
    </w:p>
    <w:p w14:paraId="312FD269">
      <w:pPr>
        <w:spacing w:line="4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●考试目标</w:t>
      </w:r>
    </w:p>
    <w:p w14:paraId="63659EC7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1、系统掌握旅游系统基本概念结构及旅游规划与开发的基本原理、原则和方法。</w:t>
      </w:r>
    </w:p>
    <w:p w14:paraId="5338E09E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2、理解旅游资源的概念与特征，掌握旅游资源分类与评价的程序与方法；掌握旅游市场调查的程序与方法，能运用其进行市场分析与营销策划。</w:t>
      </w:r>
    </w:p>
    <w:p w14:paraId="61954445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3、理解旅游规划主题含义，掌握旅游规划主题定位与形象策划的基本技巧与方法；熟悉旅游规划与开发项目创意设计的原则、掌握项目创意设计的内容、程序与方法。</w:t>
      </w:r>
    </w:p>
    <w:p w14:paraId="4D622AB5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4、掌握旅游规划与开发市场分析与预测、旅游规划与开发成本效益分析、财务评价、风险分析等可行性分析的基本技能与方法。</w:t>
      </w:r>
    </w:p>
    <w:p w14:paraId="51137344">
      <w:pPr>
        <w:spacing w:line="4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●考试内容</w:t>
      </w:r>
    </w:p>
    <w:p w14:paraId="32BD5D4A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（一）旅游规划与开发的概念体系</w:t>
      </w:r>
    </w:p>
    <w:p w14:paraId="0C23E125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1、旅游系统的概念、结构。</w:t>
      </w:r>
    </w:p>
    <w:p w14:paraId="2135357F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2、旅游规划的概念、功能类型、利益相关者、内容、及规划编制步骤。</w:t>
      </w:r>
    </w:p>
    <w:p w14:paraId="5EF963A4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（二）旅游规划与开发的基础理论与技术方法</w:t>
      </w:r>
    </w:p>
    <w:p w14:paraId="0448485F">
      <w:pPr>
        <w:spacing w:before="156" w:beforeLines="50" w:beforeAutospacing="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1、旅游规划与开发的理论体系。</w:t>
      </w:r>
    </w:p>
    <w:p w14:paraId="795C564A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2、旅游规划与开发常涉及到的基础理论。</w:t>
      </w:r>
    </w:p>
    <w:p w14:paraId="558BECA6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3、旅游规划与开发的技术方法。</w:t>
      </w:r>
    </w:p>
    <w:p w14:paraId="756857B6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（三）中外旅游规划与开发的回顾与展望</w:t>
      </w:r>
    </w:p>
    <w:p w14:paraId="5718D347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1、中外旅游规划与开发的历史阶段及其特点。</w:t>
      </w:r>
    </w:p>
    <w:p w14:paraId="24C003F2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2、旅游规划与开发的发展趋势。</w:t>
      </w:r>
    </w:p>
    <w:p w14:paraId="51BCB8AB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3、旅游规划与开发的当今研究热点。</w:t>
      </w:r>
    </w:p>
    <w:p w14:paraId="6AC4D571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（四）旅游资源的分类与评价</w:t>
      </w:r>
    </w:p>
    <w:p w14:paraId="5FFB7239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1、旅游资源的概念、特征。</w:t>
      </w:r>
    </w:p>
    <w:p w14:paraId="5CDEEDAF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2、旅游资源的分类方法，2003国家标准的分类系统。</w:t>
      </w:r>
    </w:p>
    <w:p w14:paraId="53DE9F23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3、旅游资源调查的内容、程序与方法。</w:t>
      </w:r>
    </w:p>
    <w:p w14:paraId="61625EDA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4、旅游资源评价的原则、内容与方法，2003国家标准的评价方法。</w:t>
      </w:r>
    </w:p>
    <w:p w14:paraId="7806B4CA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（五）旅游规划与开发的市场分析与营销策划</w:t>
      </w:r>
    </w:p>
    <w:p w14:paraId="7A60FCDA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1、旅游市场宏观环境分析内容、市场接待现状分析、市场竞争者分析。</w:t>
      </w:r>
    </w:p>
    <w:p w14:paraId="756BD519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2、旅游市场调研的程序、调研的方法、旅游市场预测方法。</w:t>
      </w:r>
    </w:p>
    <w:p w14:paraId="557725CC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3、旅游市场细分及目标市场选择、常见的市场营销战略。</w:t>
      </w:r>
    </w:p>
    <w:p w14:paraId="39D083A4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（六）旅游规划与开发的主题定位和功能分区</w:t>
      </w:r>
    </w:p>
    <w:p w14:paraId="614E3E98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1、旅游规划主题含义、主题定位的内容。</w:t>
      </w:r>
    </w:p>
    <w:p w14:paraId="1514BD09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2、旅游主题形象的概念、特征；旅游主题形象定位的策略、主题形象塑造方法与传播策略。</w:t>
      </w:r>
    </w:p>
    <w:p w14:paraId="5C7CFBD2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3、旅游规划功能分区原则、方法及典型空间布局模式；旅游线路的优化设计。</w:t>
      </w:r>
    </w:p>
    <w:p w14:paraId="2A09C9B1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（七）旅游规划与开发的项目创意设计</w:t>
      </w:r>
    </w:p>
    <w:p w14:paraId="582DA9BE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1、旅游项目的概念、类型、创意设计的特征。</w:t>
      </w:r>
    </w:p>
    <w:p w14:paraId="7BE434C1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2、旅游项目创意设计的原则、构思方法。</w:t>
      </w:r>
    </w:p>
    <w:p w14:paraId="4460AF7C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3、旅游项目创意设计的方法、内容与程序；旅游项目创意设计的影响因素。</w:t>
      </w:r>
    </w:p>
    <w:p w14:paraId="35B5A4E2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（八）旅游规划与开发的可行性分析</w:t>
      </w:r>
    </w:p>
    <w:p w14:paraId="35EABB7B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1、旅游规划与开发可行性分析的概念、功能与特征；可行性分析的原则与内容；可行性分析的步骤。</w:t>
      </w:r>
    </w:p>
    <w:p w14:paraId="3BD370E2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2、旅游规划与开发财务可行性分析的概念、主要理论基础及主要指标。</w:t>
      </w:r>
    </w:p>
    <w:p w14:paraId="206CBA59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3、旅游规划与开发的效益评估。</w:t>
      </w:r>
    </w:p>
    <w:p w14:paraId="4F63628D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4、旅游规划与开发的敏感性分析、盈亏平衡分析与概率分析。</w:t>
      </w:r>
    </w:p>
    <w:p w14:paraId="57E909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3" w:lineRule="auto"/>
      </w:pPr>
      <w:r>
        <w:separator/>
      </w:r>
    </w:p>
  </w:footnote>
  <w:footnote w:type="continuationSeparator" w:id="1">
    <w:p>
      <w:pPr>
        <w:spacing w:before="0" w:after="0" w:line="273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EA"/>
    <w:rsid w:val="004C200C"/>
    <w:rsid w:val="005B02EA"/>
    <w:rsid w:val="2423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00" w:beforeAutospacing="1" w:after="200" w:line="273" w:lineRule="auto"/>
    </w:pPr>
    <w:rPr>
      <w:rFonts w:ascii="Calibri" w:hAnsi="Calibri" w:eastAsia="宋体" w:cs="Calibr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4</Pages>
  <Words>1145</Words>
  <Characters>1164</Characters>
  <Lines>8</Lines>
  <Paragraphs>2</Paragraphs>
  <TotalTime>0</TotalTime>
  <ScaleCrop>false</ScaleCrop>
  <LinksUpToDate>false</LinksUpToDate>
  <CharactersWithSpaces>1187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2024-08-22T01:17:00Z</dcterms:created>
  <dc:creator>周怡年</dc:creator>
  <cp:lastModifiedBy>杜佳慧</cp:lastModifiedBy>
  <dcterms:modified xsi:type="dcterms:W3CDTF">2025-09-03T08:05:05Z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eyJoZGlkIjoiZjc2ZGY4ZjlhMzkyZDA1NGMxNWJjYWFjMDYyYTQ4OWIiLCJ1c2VySWQiOiIxNjk3ODQyNzQ1In0=</vt:lpwstr>
  </property>
  <property fmtid="{D5CDD505-2E9C-101B-9397-08002B2CF9AE}" pid="3" name="KSOProductBuildVer">
    <vt:lpwstr>2052-12.1.0.20305</vt:lpwstr>
  </property>
  <property fmtid="{D5CDD505-2E9C-101B-9397-08002B2CF9AE}" pid="4" name="ICV">
    <vt:lpwstr>F94187A05C6A4079B22D1A05DE7DBEA0_12</vt:lpwstr>
  </property>
</Properties>
</file>