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18D23">
      <w:pPr>
        <w:spacing w:line="320" w:lineRule="atLeast"/>
        <w:jc w:val="center"/>
        <w:rPr>
          <w:rFonts w:eastAsia="黑体"/>
          <w:b/>
          <w:color w:val="auto"/>
          <w:sz w:val="40"/>
          <w:szCs w:val="40"/>
          <w:highlight w:val="none"/>
        </w:rPr>
      </w:pPr>
      <w:bookmarkStart w:id="1" w:name="_GoBack"/>
      <w:r>
        <w:rPr>
          <w:rFonts w:eastAsia="黑体"/>
          <w:b/>
          <w:color w:val="auto"/>
          <w:sz w:val="40"/>
          <w:szCs w:val="40"/>
          <w:highlight w:val="none"/>
          <w:lang w:bidi="hi-IN"/>
        </w:rPr>
        <w:t>202</w:t>
      </w:r>
      <w:r>
        <w:rPr>
          <w:rFonts w:hint="eastAsia" w:eastAsia="黑体"/>
          <w:b/>
          <w:color w:val="auto"/>
          <w:sz w:val="40"/>
          <w:szCs w:val="40"/>
          <w:highlight w:val="none"/>
          <w:lang w:val="en-US" w:eastAsia="zh-CN" w:bidi="hi-IN"/>
        </w:rPr>
        <w:t>6</w:t>
      </w:r>
      <w:r>
        <w:rPr>
          <w:rFonts w:eastAsia="黑体"/>
          <w:b/>
          <w:color w:val="auto"/>
          <w:sz w:val="40"/>
          <w:szCs w:val="40"/>
          <w:highlight w:val="none"/>
        </w:rPr>
        <w:t>年硕士研究生入学考试自命题考试大纲</w:t>
      </w:r>
    </w:p>
    <w:p w14:paraId="6AEDA2B0">
      <w:pPr>
        <w:spacing w:line="320" w:lineRule="atLeast"/>
        <w:ind w:firstLine="482" w:firstLineChars="150"/>
        <w:jc w:val="center"/>
        <w:rPr>
          <w:rFonts w:eastAsia="仿宋"/>
          <w:b/>
          <w:color w:val="auto"/>
          <w:sz w:val="32"/>
          <w:szCs w:val="32"/>
          <w:highlight w:val="none"/>
        </w:rPr>
      </w:pPr>
    </w:p>
    <w:p w14:paraId="6D188D27">
      <w:pPr>
        <w:spacing w:line="320" w:lineRule="atLeas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>考试科目代码：[</w:t>
      </w:r>
      <w:r>
        <w:rPr>
          <w:rFonts w:eastAsia="仿宋"/>
          <w:b/>
          <w:color w:val="auto"/>
          <w:sz w:val="28"/>
          <w:szCs w:val="28"/>
          <w:highlight w:val="none"/>
        </w:rPr>
        <w:t>811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 xml:space="preserve">]   </w:t>
      </w:r>
      <w:r>
        <w:rPr>
          <w:rFonts w:eastAsia="仿宋"/>
          <w:b/>
          <w:color w:val="auto"/>
          <w:sz w:val="28"/>
          <w:szCs w:val="28"/>
          <w:highlight w:val="none"/>
        </w:rPr>
        <w:t xml:space="preserve">       考试科目名称：电路分析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（初试）</w:t>
      </w:r>
    </w:p>
    <w:p w14:paraId="33C3FEF2">
      <w:pPr>
        <w:spacing w:before="156" w:beforeLines="50" w:after="156" w:afterLines="50" w:line="560" w:lineRule="exac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一、试卷结构</w:t>
      </w:r>
    </w:p>
    <w:p w14:paraId="6DA85094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1、试卷成绩及考试时间</w:t>
      </w:r>
    </w:p>
    <w:p w14:paraId="4F803F42">
      <w:pPr>
        <w:spacing w:line="560" w:lineRule="exac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本试卷满分为150分，考试时间为180分钟。</w:t>
      </w:r>
    </w:p>
    <w:p w14:paraId="31D98505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2、答题方式：闭卷、笔试。</w:t>
      </w:r>
    </w:p>
    <w:p w14:paraId="3B5CA7A4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3、题型结构</w:t>
      </w:r>
    </w:p>
    <w:p w14:paraId="2D806381">
      <w:pPr>
        <w:spacing w:line="560" w:lineRule="exac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 xml:space="preserve"> 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 xml:space="preserve">   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 xml:space="preserve">简答题： 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4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小题，每小题5分，共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；</w:t>
      </w:r>
    </w:p>
    <w:p w14:paraId="7CFA702A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计算题：</w:t>
      </w:r>
      <w:bookmarkStart w:id="0" w:name="_Hlk172907325"/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6小题，每小题10分，共60分</w:t>
      </w:r>
      <w:bookmarkEnd w:id="0"/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；</w:t>
      </w:r>
    </w:p>
    <w:p w14:paraId="508700D7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分析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题：2小题，每小题15分，共30分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bidi="hi-IN"/>
        </w:rPr>
        <w:t>；</w:t>
      </w:r>
    </w:p>
    <w:p w14:paraId="755C5751">
      <w:pPr>
        <w:spacing w:line="320" w:lineRule="atLeast"/>
        <w:ind w:firstLine="1120" w:firstLineChars="400"/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</w:pP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综合题：2小题，每小题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20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分，共</w:t>
      </w:r>
      <w:r>
        <w:rPr>
          <w:rFonts w:hint="eastAsia" w:eastAsia="仿宋"/>
          <w:color w:val="auto"/>
          <w:kern w:val="0"/>
          <w:sz w:val="28"/>
          <w:szCs w:val="28"/>
          <w:highlight w:val="none"/>
          <w:lang w:val="en-US" w:eastAsia="zh-CN" w:bidi="hi-IN"/>
        </w:rPr>
        <w:t>40</w:t>
      </w:r>
      <w:r>
        <w:rPr>
          <w:rFonts w:eastAsia="仿宋"/>
          <w:color w:val="auto"/>
          <w:kern w:val="0"/>
          <w:sz w:val="28"/>
          <w:szCs w:val="28"/>
          <w:highlight w:val="none"/>
          <w:lang w:bidi="hi-IN"/>
        </w:rPr>
        <w:t>分。</w:t>
      </w:r>
    </w:p>
    <w:p w14:paraId="2AC27A0C">
      <w:pPr>
        <w:spacing w:line="320" w:lineRule="atLeast"/>
        <w:rPr>
          <w:rFonts w:eastAsia="仿宋"/>
          <w:b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二、</w:t>
      </w:r>
      <w:r>
        <w:rPr>
          <w:rFonts w:eastAsia="仿宋"/>
          <w:b/>
          <w:color w:val="auto"/>
          <w:kern w:val="0"/>
          <w:sz w:val="28"/>
          <w:szCs w:val="28"/>
          <w:highlight w:val="none"/>
        </w:rPr>
        <w:t>参考书目：</w:t>
      </w:r>
    </w:p>
    <w:p w14:paraId="55323A0C">
      <w:pPr>
        <w:spacing w:line="320" w:lineRule="atLeast"/>
        <w:ind w:firstLine="560" w:firstLineChars="200"/>
        <w:rPr>
          <w:rFonts w:eastAsia="仿宋"/>
          <w:color w:val="auto"/>
          <w:kern w:val="0"/>
          <w:sz w:val="28"/>
          <w:szCs w:val="28"/>
          <w:highlight w:val="none"/>
        </w:rPr>
      </w:pPr>
      <w:r>
        <w:rPr>
          <w:rFonts w:eastAsia="仿宋"/>
          <w:color w:val="auto"/>
          <w:sz w:val="28"/>
          <w:szCs w:val="28"/>
          <w:highlight w:val="none"/>
        </w:rPr>
        <w:t>邱关源</w:t>
      </w:r>
      <w:r>
        <w:rPr>
          <w:rFonts w:hint="eastAsia" w:eastAsia="仿宋"/>
          <w:color w:val="auto"/>
          <w:sz w:val="28"/>
          <w:szCs w:val="28"/>
          <w:highlight w:val="none"/>
        </w:rPr>
        <w:t>，罗先觉.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 xml:space="preserve"> 《</w:t>
      </w:r>
      <w:r>
        <w:rPr>
          <w:rFonts w:eastAsia="仿宋"/>
          <w:color w:val="auto"/>
          <w:sz w:val="28"/>
          <w:szCs w:val="28"/>
          <w:highlight w:val="none"/>
        </w:rPr>
        <w:t>电路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》（</w:t>
      </w:r>
      <w:r>
        <w:rPr>
          <w:rFonts w:eastAsia="仿宋"/>
          <w:color w:val="auto"/>
          <w:sz w:val="28"/>
          <w:szCs w:val="28"/>
          <w:highlight w:val="none"/>
        </w:rPr>
        <w:t>第</w:t>
      </w:r>
      <w:r>
        <w:rPr>
          <w:rFonts w:hint="eastAsia" w:eastAsia="仿宋"/>
          <w:color w:val="auto"/>
          <w:sz w:val="28"/>
          <w:szCs w:val="28"/>
          <w:highlight w:val="none"/>
        </w:rPr>
        <w:t>六</w:t>
      </w:r>
      <w:r>
        <w:rPr>
          <w:rFonts w:eastAsia="仿宋"/>
          <w:color w:val="auto"/>
          <w:sz w:val="28"/>
          <w:szCs w:val="28"/>
          <w:highlight w:val="none"/>
        </w:rPr>
        <w:t>版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 xml:space="preserve">）. </w:t>
      </w:r>
      <w:r>
        <w:rPr>
          <w:rFonts w:eastAsia="仿宋"/>
          <w:color w:val="auto"/>
          <w:sz w:val="28"/>
          <w:szCs w:val="28"/>
          <w:highlight w:val="none"/>
        </w:rPr>
        <w:t>高等教育出版社</w:t>
      </w:r>
      <w:r>
        <w:rPr>
          <w:rFonts w:eastAsia="仿宋"/>
          <w:color w:val="auto"/>
          <w:kern w:val="0"/>
          <w:sz w:val="28"/>
          <w:szCs w:val="28"/>
          <w:highlight w:val="none"/>
        </w:rPr>
        <w:t>，</w:t>
      </w:r>
      <w:r>
        <w:rPr>
          <w:rFonts w:eastAsia="仿宋"/>
          <w:color w:val="auto"/>
          <w:sz w:val="28"/>
          <w:szCs w:val="28"/>
          <w:highlight w:val="none"/>
        </w:rPr>
        <w:t>20</w:t>
      </w:r>
      <w:r>
        <w:rPr>
          <w:rFonts w:hint="eastAsia" w:eastAsia="仿宋"/>
          <w:color w:val="auto"/>
          <w:sz w:val="28"/>
          <w:szCs w:val="28"/>
          <w:highlight w:val="none"/>
        </w:rPr>
        <w:t>22</w:t>
      </w:r>
      <w:r>
        <w:rPr>
          <w:rFonts w:hint="eastAsia" w:eastAsia="仿宋"/>
          <w:color w:val="auto"/>
          <w:kern w:val="0"/>
          <w:sz w:val="28"/>
          <w:szCs w:val="28"/>
          <w:highlight w:val="none"/>
        </w:rPr>
        <w:t>．</w:t>
      </w:r>
    </w:p>
    <w:p w14:paraId="3D90C506">
      <w:pPr>
        <w:spacing w:line="560" w:lineRule="exact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hint="eastAsia" w:eastAsia="仿宋"/>
          <w:b/>
          <w:color w:val="auto"/>
          <w:sz w:val="28"/>
          <w:szCs w:val="28"/>
          <w:highlight w:val="none"/>
        </w:rPr>
        <w:t>三</w:t>
      </w:r>
      <w:r>
        <w:rPr>
          <w:rFonts w:eastAsia="仿宋"/>
          <w:b/>
          <w:color w:val="auto"/>
          <w:sz w:val="28"/>
          <w:szCs w:val="28"/>
          <w:highlight w:val="none"/>
        </w:rPr>
        <w:t>、考试内容范围</w:t>
      </w:r>
    </w:p>
    <w:p w14:paraId="2FE71E12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（一） 电路模型与</w:t>
      </w:r>
      <w:r>
        <w:rPr>
          <w:rFonts w:hint="eastAsia" w:ascii="Times New Roman" w:hAnsi="Times New Roman" w:eastAsia="仿宋" w:cs="Times New Roman"/>
          <w:b/>
          <w:color w:val="auto"/>
          <w:sz w:val="28"/>
          <w:szCs w:val="28"/>
          <w:highlight w:val="none"/>
        </w:rPr>
        <w:t>电路定律</w:t>
      </w:r>
    </w:p>
    <w:p w14:paraId="069B36C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</w:t>
      </w:r>
      <w:r>
        <w:rPr>
          <w:rFonts w:eastAsia="仿宋"/>
          <w:color w:val="auto"/>
          <w:sz w:val="28"/>
          <w:szCs w:val="28"/>
          <w:highlight w:val="none"/>
        </w:rPr>
        <w:t>电路模型</w:t>
      </w:r>
      <w:r>
        <w:rPr>
          <w:rFonts w:hint="eastAsia" w:eastAsia="仿宋"/>
          <w:color w:val="auto"/>
          <w:sz w:val="28"/>
          <w:szCs w:val="28"/>
          <w:highlight w:val="none"/>
        </w:rPr>
        <w:t>与理想元件；</w:t>
      </w:r>
    </w:p>
    <w:p w14:paraId="3447CBB8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2、电压/电流</w:t>
      </w:r>
      <w:r>
        <w:rPr>
          <w:rFonts w:eastAsia="仿宋"/>
          <w:color w:val="auto"/>
          <w:sz w:val="28"/>
          <w:szCs w:val="28"/>
          <w:highlight w:val="none"/>
        </w:rPr>
        <w:t>参考方向</w:t>
      </w:r>
      <w:r>
        <w:rPr>
          <w:rFonts w:hint="eastAsia" w:eastAsia="仿宋"/>
          <w:color w:val="auto"/>
          <w:sz w:val="28"/>
          <w:szCs w:val="28"/>
          <w:highlight w:val="none"/>
        </w:rPr>
        <w:t>；</w:t>
      </w:r>
    </w:p>
    <w:p w14:paraId="16073F8B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3、电功率和能量；</w:t>
      </w:r>
    </w:p>
    <w:p w14:paraId="27DC2C90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4、电压源、电流源、受控源；</w:t>
      </w:r>
    </w:p>
    <w:p w14:paraId="7E18ECD4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5、基尔霍夫定律。</w:t>
      </w:r>
    </w:p>
    <w:p w14:paraId="6B972E9B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（二）</w:t>
      </w: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  <w:t>电阻电路的</w:t>
      </w:r>
      <w:r>
        <w:rPr>
          <w:rFonts w:hint="eastAsia"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  <w:t>等效变换与一般分析</w:t>
      </w:r>
    </w:p>
    <w:p w14:paraId="374655E6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1、电路的等效变换；</w:t>
      </w:r>
    </w:p>
    <w:p w14:paraId="1E712B4F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2、电阻的Y形联结和△形联结的等效变换；</w:t>
      </w:r>
    </w:p>
    <w:p w14:paraId="1AA0BEAA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3、电压源、电流源的串联和并联；</w:t>
      </w:r>
    </w:p>
    <w:p w14:paraId="51A38B3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4、实际电源的两种模型及其等效变换；</w:t>
      </w:r>
    </w:p>
    <w:p w14:paraId="583397C8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5、输入电阻的概念与计算。</w:t>
      </w:r>
    </w:p>
    <w:p w14:paraId="12333A0F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（三）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电阻电路的一般分析</w:t>
      </w:r>
    </w:p>
    <w:p w14:paraId="3D55CA6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1、电阻电路图、树与树支，连支、平面图；</w:t>
      </w:r>
    </w:p>
    <w:p w14:paraId="7C5A47E5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2、K</w:t>
      </w:r>
      <w:r>
        <w:rPr>
          <w:rFonts w:eastAsia="仿宋"/>
          <w:color w:val="auto"/>
          <w:sz w:val="28"/>
          <w:szCs w:val="28"/>
          <w:highlight w:val="none"/>
        </w:rPr>
        <w:t>CL</w:t>
      </w:r>
      <w:r>
        <w:rPr>
          <w:rFonts w:hint="eastAsia" w:eastAsia="仿宋"/>
          <w:color w:val="auto"/>
          <w:sz w:val="28"/>
          <w:szCs w:val="28"/>
          <w:highlight w:val="none"/>
        </w:rPr>
        <w:t>与K</w:t>
      </w:r>
      <w:r>
        <w:rPr>
          <w:rFonts w:eastAsia="仿宋"/>
          <w:color w:val="auto"/>
          <w:sz w:val="28"/>
          <w:szCs w:val="28"/>
          <w:highlight w:val="none"/>
        </w:rPr>
        <w:t>VL</w:t>
      </w:r>
      <w:r>
        <w:rPr>
          <w:rFonts w:hint="eastAsia" w:eastAsia="仿宋"/>
          <w:color w:val="auto"/>
          <w:sz w:val="28"/>
          <w:szCs w:val="28"/>
          <w:highlight w:val="none"/>
        </w:rPr>
        <w:t>独立方程数；</w:t>
      </w:r>
    </w:p>
    <w:p w14:paraId="5F64060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3、支路电流法、网孔电流法、回路电流法和结点电压法。</w:t>
      </w:r>
    </w:p>
    <w:p w14:paraId="72C0BAC8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四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电路定理</w:t>
      </w:r>
    </w:p>
    <w:p w14:paraId="23747BF9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1、叠加定理；</w:t>
      </w:r>
    </w:p>
    <w:p w14:paraId="264E152C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2、替代定理；</w:t>
      </w:r>
    </w:p>
    <w:p w14:paraId="321DD5DB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 xml:space="preserve">3、戴维宁定理和诺顿定理。 </w:t>
      </w:r>
    </w:p>
    <w:p w14:paraId="51FA0AF4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五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含有运算放大器的电阻电路</w:t>
      </w:r>
    </w:p>
    <w:p w14:paraId="348EFDA4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1、运算放大器的电路模型；</w:t>
      </w:r>
    </w:p>
    <w:p w14:paraId="77CF210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2、比例电路的分析；</w:t>
      </w:r>
    </w:p>
    <w:p w14:paraId="4CC662D6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3、含有理想运算放大器的电路的分析。</w:t>
      </w:r>
    </w:p>
    <w:p w14:paraId="48C936CC">
      <w:pPr>
        <w:spacing w:line="560" w:lineRule="exact"/>
        <w:ind w:firstLine="281" w:firstLineChars="100"/>
        <w:rPr>
          <w:rFonts w:eastAsia="仿宋"/>
          <w:b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六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储能元件</w:t>
      </w:r>
    </w:p>
    <w:p w14:paraId="1E8E1EB0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1、电容元件；</w:t>
      </w:r>
    </w:p>
    <w:p w14:paraId="5288DADE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2、电感元件；</w:t>
      </w:r>
    </w:p>
    <w:p w14:paraId="0F7DF141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3、电容、电感元件的串/并联。</w:t>
      </w:r>
    </w:p>
    <w:p w14:paraId="706AF179">
      <w:pPr>
        <w:spacing w:line="560" w:lineRule="exact"/>
        <w:ind w:firstLine="281" w:firstLineChars="100"/>
        <w:rPr>
          <w:rFonts w:eastAsia="仿宋"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七</w:t>
      </w:r>
      <w:r>
        <w:rPr>
          <w:rFonts w:eastAsia="仿宋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一阶和二阶</w:t>
      </w:r>
      <w:r>
        <w:rPr>
          <w:rFonts w:eastAsia="仿宋"/>
          <w:b/>
          <w:color w:val="auto"/>
          <w:sz w:val="28"/>
          <w:szCs w:val="28"/>
          <w:highlight w:val="none"/>
        </w:rPr>
        <w:t>电路的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时域</w:t>
      </w:r>
      <w:r>
        <w:rPr>
          <w:rFonts w:eastAsia="仿宋"/>
          <w:b/>
          <w:bCs/>
          <w:color w:val="auto"/>
          <w:sz w:val="28"/>
          <w:szCs w:val="28"/>
          <w:highlight w:val="none"/>
        </w:rPr>
        <w:t>分析</w:t>
      </w:r>
    </w:p>
    <w:p w14:paraId="083145F6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</w:t>
      </w:r>
      <w:r>
        <w:rPr>
          <w:rFonts w:eastAsia="仿宋"/>
          <w:color w:val="auto"/>
          <w:sz w:val="28"/>
          <w:szCs w:val="28"/>
          <w:highlight w:val="none"/>
        </w:rPr>
        <w:t>动态电路的方程及其初始条件；</w:t>
      </w:r>
    </w:p>
    <w:p w14:paraId="68A77FD6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</w:t>
      </w:r>
      <w:r>
        <w:rPr>
          <w:rFonts w:eastAsia="仿宋"/>
          <w:color w:val="auto"/>
          <w:sz w:val="28"/>
          <w:szCs w:val="28"/>
          <w:highlight w:val="none"/>
        </w:rPr>
        <w:t>一阶电路的零输入</w:t>
      </w:r>
      <w:r>
        <w:rPr>
          <w:rFonts w:hint="eastAsia" w:eastAsia="仿宋"/>
          <w:color w:val="auto"/>
          <w:sz w:val="28"/>
          <w:szCs w:val="28"/>
          <w:highlight w:val="none"/>
        </w:rPr>
        <w:t>/</w:t>
      </w:r>
      <w:r>
        <w:rPr>
          <w:rFonts w:eastAsia="仿宋"/>
          <w:color w:val="auto"/>
          <w:sz w:val="28"/>
          <w:szCs w:val="28"/>
          <w:highlight w:val="none"/>
        </w:rPr>
        <w:t>零状态响应；</w:t>
      </w:r>
    </w:p>
    <w:p w14:paraId="6BC666B1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</w:t>
      </w:r>
      <w:r>
        <w:rPr>
          <w:rFonts w:eastAsia="仿宋"/>
          <w:color w:val="auto"/>
          <w:sz w:val="28"/>
          <w:szCs w:val="28"/>
          <w:highlight w:val="none"/>
        </w:rPr>
        <w:t>一阶电路的</w:t>
      </w:r>
      <w:r>
        <w:rPr>
          <w:rFonts w:hint="eastAsia" w:eastAsia="仿宋"/>
          <w:color w:val="auto"/>
          <w:sz w:val="28"/>
          <w:szCs w:val="28"/>
          <w:highlight w:val="none"/>
        </w:rPr>
        <w:t>全响应。</w:t>
      </w:r>
    </w:p>
    <w:p w14:paraId="2AF0388E">
      <w:pPr>
        <w:spacing w:line="560" w:lineRule="exact"/>
        <w:ind w:firstLine="281" w:firstLineChars="100"/>
        <w:rPr>
          <w:rFonts w:eastAsia="仿宋"/>
          <w:color w:val="auto"/>
          <w:sz w:val="28"/>
          <w:szCs w:val="28"/>
          <w:highlight w:val="none"/>
        </w:rPr>
      </w:pPr>
      <w:r>
        <w:rPr>
          <w:rFonts w:eastAsia="仿宋"/>
          <w:b/>
          <w:color w:val="auto"/>
          <w:sz w:val="28"/>
          <w:szCs w:val="28"/>
          <w:highlight w:val="none"/>
        </w:rPr>
        <w:t>（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八</w:t>
      </w:r>
      <w:r>
        <w:rPr>
          <w:rFonts w:eastAsia="仿宋"/>
          <w:b/>
          <w:color w:val="auto"/>
          <w:sz w:val="28"/>
          <w:szCs w:val="28"/>
          <w:highlight w:val="none"/>
        </w:rPr>
        <w:t>）相量法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及正弦稳态电路分析</w:t>
      </w:r>
    </w:p>
    <w:p w14:paraId="4101E60E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1、复数、正弦量</w:t>
      </w:r>
      <w:r>
        <w:rPr>
          <w:rFonts w:eastAsia="仿宋"/>
          <w:color w:val="auto"/>
          <w:sz w:val="28"/>
          <w:szCs w:val="28"/>
          <w:highlight w:val="none"/>
        </w:rPr>
        <w:t>；</w:t>
      </w:r>
    </w:p>
    <w:p w14:paraId="0A10C632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</w:t>
      </w:r>
      <w:r>
        <w:rPr>
          <w:rFonts w:eastAsia="仿宋"/>
          <w:color w:val="auto"/>
          <w:sz w:val="28"/>
          <w:szCs w:val="28"/>
          <w:highlight w:val="none"/>
        </w:rPr>
        <w:t>相量</w:t>
      </w:r>
      <w:r>
        <w:rPr>
          <w:rFonts w:hint="eastAsia" w:eastAsia="仿宋"/>
          <w:color w:val="auto"/>
          <w:sz w:val="28"/>
          <w:szCs w:val="28"/>
          <w:highlight w:val="none"/>
        </w:rPr>
        <w:t>法基础</w:t>
      </w:r>
      <w:r>
        <w:rPr>
          <w:rFonts w:eastAsia="仿宋"/>
          <w:color w:val="auto"/>
          <w:sz w:val="28"/>
          <w:szCs w:val="28"/>
          <w:highlight w:val="none"/>
        </w:rPr>
        <w:t>；</w:t>
      </w:r>
    </w:p>
    <w:p w14:paraId="75CED27A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3、电路定律的相量形式</w:t>
      </w:r>
      <w:r>
        <w:rPr>
          <w:rFonts w:eastAsia="仿宋"/>
          <w:color w:val="auto"/>
          <w:sz w:val="28"/>
          <w:szCs w:val="28"/>
          <w:highlight w:val="none"/>
        </w:rPr>
        <w:t>。</w:t>
      </w:r>
    </w:p>
    <w:p w14:paraId="687E0B13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（</w:t>
      </w:r>
      <w:r>
        <w:rPr>
          <w:rFonts w:hint="eastAsia" w:ascii="Times New Roman" w:hAnsi="Times New Roman" w:eastAsia="仿宋" w:cs="Times New Roman"/>
          <w:b/>
          <w:color w:val="auto"/>
          <w:sz w:val="28"/>
          <w:szCs w:val="28"/>
          <w:highlight w:val="none"/>
        </w:rPr>
        <w:t>九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）</w:t>
      </w:r>
      <w:r>
        <w:rPr>
          <w:rFonts w:hint="eastAsia" w:eastAsia="仿宋"/>
          <w:b/>
          <w:color w:val="auto"/>
          <w:sz w:val="28"/>
          <w:szCs w:val="28"/>
          <w:highlight w:val="none"/>
        </w:rPr>
        <w:t>正弦稳态电路的分析</w:t>
      </w:r>
    </w:p>
    <w:p w14:paraId="7E02F36C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1、</w:t>
      </w:r>
      <w:r>
        <w:rPr>
          <w:rFonts w:eastAsia="仿宋"/>
          <w:color w:val="auto"/>
          <w:sz w:val="28"/>
          <w:szCs w:val="28"/>
          <w:highlight w:val="none"/>
        </w:rPr>
        <w:t>阻抗和导纳、阻抗的</w:t>
      </w:r>
      <w:r>
        <w:rPr>
          <w:rFonts w:hint="eastAsia" w:eastAsia="仿宋"/>
          <w:color w:val="auto"/>
          <w:sz w:val="28"/>
          <w:szCs w:val="28"/>
          <w:highlight w:val="none"/>
        </w:rPr>
        <w:t>等效</w:t>
      </w:r>
      <w:r>
        <w:rPr>
          <w:rFonts w:eastAsia="仿宋"/>
          <w:color w:val="auto"/>
          <w:sz w:val="28"/>
          <w:szCs w:val="28"/>
          <w:highlight w:val="none"/>
        </w:rPr>
        <w:t>计算；</w:t>
      </w:r>
    </w:p>
    <w:p w14:paraId="2180B3D4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2、</w:t>
      </w:r>
      <w:r>
        <w:rPr>
          <w:rFonts w:eastAsia="仿宋"/>
          <w:color w:val="auto"/>
          <w:sz w:val="28"/>
          <w:szCs w:val="28"/>
          <w:highlight w:val="none"/>
        </w:rPr>
        <w:t>电路的相量</w:t>
      </w:r>
      <w:r>
        <w:rPr>
          <w:rFonts w:hint="eastAsia" w:eastAsia="仿宋"/>
          <w:color w:val="auto"/>
          <w:sz w:val="28"/>
          <w:szCs w:val="28"/>
          <w:highlight w:val="none"/>
        </w:rPr>
        <w:t>图</w:t>
      </w:r>
      <w:r>
        <w:rPr>
          <w:rFonts w:eastAsia="仿宋"/>
          <w:color w:val="auto"/>
          <w:sz w:val="28"/>
          <w:szCs w:val="28"/>
          <w:highlight w:val="none"/>
        </w:rPr>
        <w:t>；</w:t>
      </w:r>
    </w:p>
    <w:p w14:paraId="517088CC">
      <w:pPr>
        <w:spacing w:line="560" w:lineRule="exact"/>
        <w:ind w:firstLine="560" w:firstLineChars="200"/>
        <w:rPr>
          <w:rFonts w:eastAsia="仿宋"/>
          <w:color w:val="auto"/>
          <w:sz w:val="28"/>
          <w:szCs w:val="28"/>
          <w:highlight w:val="none"/>
        </w:rPr>
      </w:pPr>
      <w:r>
        <w:rPr>
          <w:rFonts w:hint="eastAsia" w:eastAsia="仿宋"/>
          <w:color w:val="auto"/>
          <w:sz w:val="28"/>
          <w:szCs w:val="28"/>
          <w:highlight w:val="none"/>
        </w:rPr>
        <w:t>3、</w:t>
      </w:r>
      <w:r>
        <w:rPr>
          <w:rFonts w:eastAsia="仿宋"/>
          <w:color w:val="auto"/>
          <w:sz w:val="28"/>
          <w:szCs w:val="28"/>
          <w:highlight w:val="none"/>
        </w:rPr>
        <w:t>正弦电路的分析、功率</w:t>
      </w:r>
      <w:r>
        <w:rPr>
          <w:rFonts w:hint="eastAsia" w:eastAsia="仿宋"/>
          <w:color w:val="auto"/>
          <w:sz w:val="28"/>
          <w:szCs w:val="28"/>
          <w:highlight w:val="none"/>
        </w:rPr>
        <w:t>计算</w:t>
      </w:r>
      <w:r>
        <w:rPr>
          <w:rFonts w:eastAsia="仿宋"/>
          <w:color w:val="auto"/>
          <w:sz w:val="28"/>
          <w:szCs w:val="28"/>
          <w:highlight w:val="none"/>
        </w:rPr>
        <w:t>。</w:t>
      </w:r>
    </w:p>
    <w:p w14:paraId="775BBAFD">
      <w:pPr>
        <w:pStyle w:val="4"/>
        <w:spacing w:before="0" w:beforeAutospacing="0" w:after="0" w:afterAutospacing="0" w:line="560" w:lineRule="exact"/>
        <w:ind w:firstLine="281" w:firstLineChars="100"/>
        <w:jc w:val="both"/>
        <w:rPr>
          <w:rFonts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（</w:t>
      </w:r>
      <w:r>
        <w:rPr>
          <w:rFonts w:hint="eastAsia" w:ascii="Times New Roman" w:hAnsi="Times New Roman" w:eastAsia="仿宋" w:cs="Times New Roman"/>
          <w:b/>
          <w:color w:val="auto"/>
          <w:sz w:val="28"/>
          <w:szCs w:val="28"/>
          <w:highlight w:val="none"/>
        </w:rPr>
        <w:t>十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  <w:t>）</w:t>
      </w:r>
      <w:r>
        <w:rPr>
          <w:rFonts w:hint="eastAsia" w:ascii="Times New Roman" w:hAnsi="Times New Roman" w:eastAsia="仿宋" w:cs="Times New Roman"/>
          <w:b/>
          <w:color w:val="auto"/>
          <w:sz w:val="28"/>
          <w:szCs w:val="28"/>
          <w:highlight w:val="none"/>
        </w:rPr>
        <w:t>三相</w:t>
      </w: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  <w:highlight w:val="none"/>
        </w:rPr>
        <w:t>电路</w:t>
      </w:r>
    </w:p>
    <w:p w14:paraId="6CBB5AF7">
      <w:pPr>
        <w:pStyle w:val="4"/>
        <w:spacing w:before="0" w:beforeAutospacing="0" w:after="0" w:afterAutospacing="0" w:line="560" w:lineRule="exact"/>
        <w:ind w:firstLine="560" w:firstLineChars="200"/>
        <w:jc w:val="both"/>
        <w:rPr>
          <w:rFonts w:ascii="Times New Roman" w:hAnsi="Times New Roman" w:eastAsia="仿宋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  <w:highlight w:val="none"/>
        </w:rPr>
        <w:t>1、三相电路的概念；</w:t>
      </w:r>
    </w:p>
    <w:p w14:paraId="31E56873">
      <w:pPr>
        <w:pStyle w:val="4"/>
        <w:spacing w:before="0" w:beforeAutospacing="0" w:after="0" w:afterAutospacing="0" w:line="560" w:lineRule="exact"/>
        <w:ind w:firstLine="560" w:firstLineChars="200"/>
        <w:jc w:val="both"/>
        <w:rPr>
          <w:rFonts w:ascii="Times New Roman" w:hAnsi="Times New Roman" w:eastAsia="仿宋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  <w:highlight w:val="none"/>
        </w:rPr>
        <w:t>2、对称三相电路的接法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highlight w:val="none"/>
        </w:rPr>
        <w:t>。</w:t>
      </w:r>
    </w:p>
    <w:p w14:paraId="7C4D34A7">
      <w:pPr>
        <w:pStyle w:val="4"/>
        <w:spacing w:before="0" w:beforeAutospacing="0" w:after="0" w:afterAutospacing="0" w:line="560" w:lineRule="exact"/>
        <w:ind w:firstLine="562" w:firstLineChars="200"/>
        <w:jc w:val="both"/>
        <w:rPr>
          <w:rFonts w:ascii="Times New Roman" w:hAnsi="Times New Roman" w:eastAsia="仿宋" w:cs="Times New Roman"/>
          <w:b/>
          <w:color w:val="auto"/>
          <w:sz w:val="28"/>
          <w:szCs w:val="28"/>
          <w:highlight w:val="none"/>
        </w:rPr>
      </w:pPr>
    </w:p>
    <w:bookmarkEnd w:id="1"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D5C7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 w14:paraId="0A5AA0CD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155886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60C5A2E9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AFC9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3NmMyZTZlOTM2NDk1NTFjOGY3ODg1NjY0ODNmN2IifQ=="/>
  </w:docVars>
  <w:rsids>
    <w:rsidRoot w:val="333719C9"/>
    <w:rsid w:val="000043B5"/>
    <w:rsid w:val="00022341"/>
    <w:rsid w:val="0002547F"/>
    <w:rsid w:val="00046413"/>
    <w:rsid w:val="00052EC2"/>
    <w:rsid w:val="00062ECA"/>
    <w:rsid w:val="00065211"/>
    <w:rsid w:val="00081658"/>
    <w:rsid w:val="00082486"/>
    <w:rsid w:val="00091E53"/>
    <w:rsid w:val="000A5CCD"/>
    <w:rsid w:val="000A7384"/>
    <w:rsid w:val="000B5884"/>
    <w:rsid w:val="000C4252"/>
    <w:rsid w:val="000C7034"/>
    <w:rsid w:val="000D464C"/>
    <w:rsid w:val="000E0CF5"/>
    <w:rsid w:val="00104191"/>
    <w:rsid w:val="00123E40"/>
    <w:rsid w:val="0012710D"/>
    <w:rsid w:val="00171C2F"/>
    <w:rsid w:val="0019143B"/>
    <w:rsid w:val="001A7B6C"/>
    <w:rsid w:val="002009F7"/>
    <w:rsid w:val="002018B9"/>
    <w:rsid w:val="0021704B"/>
    <w:rsid w:val="0021753F"/>
    <w:rsid w:val="002C68A1"/>
    <w:rsid w:val="00366253"/>
    <w:rsid w:val="00375C95"/>
    <w:rsid w:val="00384DF6"/>
    <w:rsid w:val="00386000"/>
    <w:rsid w:val="00397051"/>
    <w:rsid w:val="003A5AB5"/>
    <w:rsid w:val="003F6CC7"/>
    <w:rsid w:val="00401899"/>
    <w:rsid w:val="00421872"/>
    <w:rsid w:val="00427404"/>
    <w:rsid w:val="004923A9"/>
    <w:rsid w:val="00495B6F"/>
    <w:rsid w:val="004E3384"/>
    <w:rsid w:val="00523772"/>
    <w:rsid w:val="00530296"/>
    <w:rsid w:val="00581AE4"/>
    <w:rsid w:val="006548F3"/>
    <w:rsid w:val="006578AF"/>
    <w:rsid w:val="00692F5A"/>
    <w:rsid w:val="006A7DA9"/>
    <w:rsid w:val="00762733"/>
    <w:rsid w:val="00783470"/>
    <w:rsid w:val="007C5C7E"/>
    <w:rsid w:val="007E5CF5"/>
    <w:rsid w:val="007F40B1"/>
    <w:rsid w:val="008003FD"/>
    <w:rsid w:val="00803EA1"/>
    <w:rsid w:val="0083118D"/>
    <w:rsid w:val="00851BED"/>
    <w:rsid w:val="008A1457"/>
    <w:rsid w:val="008B310D"/>
    <w:rsid w:val="008B545D"/>
    <w:rsid w:val="008C799E"/>
    <w:rsid w:val="00905598"/>
    <w:rsid w:val="00913E59"/>
    <w:rsid w:val="00923C9F"/>
    <w:rsid w:val="0095763F"/>
    <w:rsid w:val="00967697"/>
    <w:rsid w:val="00977CA4"/>
    <w:rsid w:val="0099024A"/>
    <w:rsid w:val="009A2865"/>
    <w:rsid w:val="00A16401"/>
    <w:rsid w:val="00A300F5"/>
    <w:rsid w:val="00A766EC"/>
    <w:rsid w:val="00AA7F78"/>
    <w:rsid w:val="00AF6B10"/>
    <w:rsid w:val="00B0116B"/>
    <w:rsid w:val="00B02BAE"/>
    <w:rsid w:val="00B119E7"/>
    <w:rsid w:val="00B37441"/>
    <w:rsid w:val="00B472FF"/>
    <w:rsid w:val="00BF37B4"/>
    <w:rsid w:val="00C030E3"/>
    <w:rsid w:val="00C253E1"/>
    <w:rsid w:val="00C26CB4"/>
    <w:rsid w:val="00C30D6E"/>
    <w:rsid w:val="00C41582"/>
    <w:rsid w:val="00C52480"/>
    <w:rsid w:val="00C61799"/>
    <w:rsid w:val="00CB564C"/>
    <w:rsid w:val="00CC1D14"/>
    <w:rsid w:val="00CC26D6"/>
    <w:rsid w:val="00D118E6"/>
    <w:rsid w:val="00D17D49"/>
    <w:rsid w:val="00D2737A"/>
    <w:rsid w:val="00D84150"/>
    <w:rsid w:val="00D84360"/>
    <w:rsid w:val="00DE307E"/>
    <w:rsid w:val="00E1030E"/>
    <w:rsid w:val="00E24557"/>
    <w:rsid w:val="00E463B4"/>
    <w:rsid w:val="00E5270C"/>
    <w:rsid w:val="00E607BF"/>
    <w:rsid w:val="00E93531"/>
    <w:rsid w:val="00EA00AD"/>
    <w:rsid w:val="00EB4EB8"/>
    <w:rsid w:val="00ED65F8"/>
    <w:rsid w:val="00F05A53"/>
    <w:rsid w:val="00F54780"/>
    <w:rsid w:val="00F54FE0"/>
    <w:rsid w:val="00F8513A"/>
    <w:rsid w:val="00FA4AC7"/>
    <w:rsid w:val="00FA67F6"/>
    <w:rsid w:val="00FC1FBB"/>
    <w:rsid w:val="00FD4F82"/>
    <w:rsid w:val="00FE0355"/>
    <w:rsid w:val="070A00B0"/>
    <w:rsid w:val="07546950"/>
    <w:rsid w:val="0FCF33DA"/>
    <w:rsid w:val="149220DA"/>
    <w:rsid w:val="19E45835"/>
    <w:rsid w:val="333719C9"/>
    <w:rsid w:val="3F027F69"/>
    <w:rsid w:val="3F64609D"/>
    <w:rsid w:val="42F60469"/>
    <w:rsid w:val="5372553F"/>
    <w:rsid w:val="64C155C9"/>
    <w:rsid w:val="6993013B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769</Words>
  <Characters>796</Characters>
  <Lines>6</Lines>
  <Paragraphs>1</Paragraphs>
  <TotalTime>4</TotalTime>
  <ScaleCrop>false</ScaleCrop>
  <LinksUpToDate>false</LinksUpToDate>
  <CharactersWithSpaces>819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2024-07-26T09:31:00Z</dcterms:created>
  <dc:creator>Administrator</dc:creator>
  <cp:lastModifiedBy>杜佳慧</cp:lastModifiedBy>
  <cp:lastPrinted>2025-08-27T07:17:00Z</cp:lastPrinted>
  <dcterms:modified xsi:type="dcterms:W3CDTF">2025-09-03T07:19:04Z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eyJoZGlkIjoiZjc2ZGY4ZjlhMzkyZDA1NGMxNWJjYWFjMDYyYTQ4OWIiLCJ1c2VySWQiOiIxNjk3ODQyNzQ1In0=</vt:lpwstr>
  </property>
</Properties>
</file>