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51BDFFE">
      <w:pPr>
        <w:spacing w:line="320" w:lineRule="atLeast"/>
        <w:jc w:val="center"/>
        <w:rPr>
          <w:rFonts w:eastAsia="黑体"/>
          <w:b/>
          <w:color w:val="auto"/>
          <w:sz w:val="40"/>
          <w:szCs w:val="40"/>
          <w:highlight w:val="none"/>
        </w:rPr>
      </w:pPr>
      <w:bookmarkStart w:id="0" w:name="_GoBack"/>
      <w:r>
        <w:rPr>
          <w:rFonts w:eastAsia="黑体"/>
          <w:b/>
          <w:color w:val="auto"/>
          <w:sz w:val="40"/>
          <w:szCs w:val="40"/>
          <w:highlight w:val="none"/>
          <w:lang w:bidi="hi-IN"/>
        </w:rPr>
        <w:t>202</w:t>
      </w:r>
      <w:r>
        <w:rPr>
          <w:rFonts w:hint="eastAsia" w:eastAsia="黑体"/>
          <w:b/>
          <w:color w:val="auto"/>
          <w:sz w:val="40"/>
          <w:szCs w:val="40"/>
          <w:highlight w:val="none"/>
          <w:lang w:val="en-US" w:eastAsia="zh-CN" w:bidi="hi-IN"/>
        </w:rPr>
        <w:t>6</w:t>
      </w:r>
      <w:r>
        <w:rPr>
          <w:rFonts w:eastAsia="黑体"/>
          <w:b/>
          <w:color w:val="auto"/>
          <w:sz w:val="40"/>
          <w:szCs w:val="40"/>
          <w:highlight w:val="none"/>
        </w:rPr>
        <w:t>年硕士研究生入学考试自命题考试大纲</w:t>
      </w:r>
    </w:p>
    <w:p w14:paraId="096CEEEA">
      <w:pPr>
        <w:spacing w:line="320" w:lineRule="atLeast"/>
        <w:ind w:firstLine="482" w:firstLineChars="150"/>
        <w:jc w:val="center"/>
        <w:rPr>
          <w:rFonts w:eastAsia="仿宋"/>
          <w:b/>
          <w:color w:val="auto"/>
          <w:sz w:val="32"/>
          <w:szCs w:val="32"/>
          <w:highlight w:val="none"/>
        </w:rPr>
      </w:pPr>
    </w:p>
    <w:p w14:paraId="3316401B">
      <w:pPr>
        <w:spacing w:line="320" w:lineRule="atLeas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hint="eastAsia" w:eastAsia="仿宋"/>
          <w:b/>
          <w:color w:val="auto"/>
          <w:sz w:val="28"/>
          <w:szCs w:val="28"/>
          <w:highlight w:val="none"/>
        </w:rPr>
        <w:t xml:space="preserve">考试科目代码：[  ]   </w:t>
      </w:r>
      <w:r>
        <w:rPr>
          <w:rFonts w:eastAsia="仿宋"/>
          <w:b/>
          <w:color w:val="auto"/>
          <w:sz w:val="28"/>
          <w:szCs w:val="28"/>
          <w:highlight w:val="none"/>
        </w:rPr>
        <w:t xml:space="preserve">      考试科目名称： 数字信号处理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（加试）</w:t>
      </w:r>
    </w:p>
    <w:p w14:paraId="77A60F04">
      <w:pPr>
        <w:spacing w:before="156" w:beforeLines="50" w:after="156" w:afterLines="50" w:line="320" w:lineRule="atLeas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一、试卷结构</w:t>
      </w:r>
    </w:p>
    <w:p w14:paraId="389B0A09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1、试卷成绩及考试时间</w:t>
      </w:r>
    </w:p>
    <w:p w14:paraId="2EDCBF3B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本试卷满分为100分，考试时间为120分钟。</w:t>
      </w:r>
    </w:p>
    <w:p w14:paraId="65A10A9B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2、答题方式：闭卷、笔试。</w:t>
      </w:r>
    </w:p>
    <w:p w14:paraId="6E20C3C8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3、题型结构</w:t>
      </w:r>
    </w:p>
    <w:p w14:paraId="7A03C9F0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 xml:space="preserve">简答题：3小题，每小题 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10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30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。</w:t>
      </w:r>
    </w:p>
    <w:p w14:paraId="7E66E6CF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计算题：5小题，每小题1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5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0分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。</w:t>
      </w:r>
    </w:p>
    <w:p w14:paraId="4CB17F52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设计题：1小题，每小题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20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20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。</w:t>
      </w:r>
    </w:p>
    <w:p w14:paraId="61739697">
      <w:pPr>
        <w:spacing w:line="320" w:lineRule="atLeast"/>
        <w:rPr>
          <w:rFonts w:eastAsia="仿宋"/>
          <w:b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二、</w:t>
      </w:r>
      <w:r>
        <w:rPr>
          <w:rFonts w:eastAsia="仿宋"/>
          <w:b/>
          <w:color w:val="auto"/>
          <w:kern w:val="0"/>
          <w:sz w:val="28"/>
          <w:szCs w:val="28"/>
          <w:highlight w:val="none"/>
        </w:rPr>
        <w:t>参考书目：</w:t>
      </w:r>
    </w:p>
    <w:p w14:paraId="2A64F6D3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高西全，丁玉美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>. 《</w:t>
      </w:r>
      <w:r>
        <w:rPr>
          <w:rFonts w:hint="eastAsia" w:eastAsia="仿宋"/>
          <w:color w:val="auto"/>
          <w:sz w:val="28"/>
          <w:szCs w:val="28"/>
          <w:highlight w:val="none"/>
        </w:rPr>
        <w:t>数字信号处理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>》（</w:t>
      </w:r>
      <w:r>
        <w:rPr>
          <w:rFonts w:hint="eastAsia" w:eastAsia="仿宋"/>
          <w:color w:val="auto"/>
          <w:sz w:val="28"/>
          <w:szCs w:val="28"/>
          <w:highlight w:val="none"/>
        </w:rPr>
        <w:t>第四版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 xml:space="preserve">）. </w:t>
      </w:r>
      <w:r>
        <w:rPr>
          <w:rFonts w:hint="eastAsia" w:eastAsia="仿宋"/>
          <w:color w:val="auto"/>
          <w:sz w:val="28"/>
          <w:szCs w:val="28"/>
          <w:highlight w:val="none"/>
        </w:rPr>
        <w:t>西安电子科技大学出版社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>，</w:t>
      </w:r>
      <w:r>
        <w:rPr>
          <w:rFonts w:eastAsia="仿宋"/>
          <w:color w:val="auto"/>
          <w:sz w:val="28"/>
          <w:szCs w:val="28"/>
          <w:highlight w:val="none"/>
        </w:rPr>
        <w:t>2018</w:t>
      </w:r>
      <w:r>
        <w:rPr>
          <w:rFonts w:hint="eastAsia" w:eastAsia="仿宋"/>
          <w:color w:val="auto"/>
          <w:kern w:val="0"/>
          <w:sz w:val="28"/>
          <w:szCs w:val="28"/>
          <w:highlight w:val="none"/>
        </w:rPr>
        <w:t>．</w:t>
      </w:r>
    </w:p>
    <w:p w14:paraId="506E4AD3">
      <w:pPr>
        <w:spacing w:line="320" w:lineRule="atLeas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hint="eastAsia" w:eastAsia="仿宋"/>
          <w:b/>
          <w:color w:val="auto"/>
          <w:sz w:val="28"/>
          <w:szCs w:val="28"/>
          <w:highlight w:val="none"/>
        </w:rPr>
        <w:t>三</w:t>
      </w:r>
      <w:r>
        <w:rPr>
          <w:rFonts w:eastAsia="仿宋"/>
          <w:b/>
          <w:color w:val="auto"/>
          <w:sz w:val="28"/>
          <w:szCs w:val="28"/>
          <w:highlight w:val="none"/>
        </w:rPr>
        <w:t>、考试内容范围</w:t>
      </w:r>
    </w:p>
    <w:p w14:paraId="5895DBCD">
      <w:pPr>
        <w:pStyle w:val="9"/>
        <w:spacing w:before="0" w:beforeAutospacing="0" w:after="0" w:afterAutospacing="0" w:line="320" w:lineRule="atLeast"/>
        <w:ind w:firstLine="281" w:firstLineChars="100"/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  <w:t>（一） 离散时间信号与系统的时域分析</w:t>
      </w:r>
    </w:p>
    <w:p w14:paraId="081E36D2">
      <w:pPr>
        <w:spacing w:line="320" w:lineRule="atLeas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典型序列及运算、时域</w:t>
      </w:r>
      <w:r>
        <w:rPr>
          <w:rFonts w:eastAsia="仿宋"/>
          <w:color w:val="auto"/>
          <w:sz w:val="28"/>
          <w:szCs w:val="28"/>
          <w:highlight w:val="none"/>
        </w:rPr>
        <w:t>离散系统的线性、时不变性、因果性、稳定性等性质；</w:t>
      </w:r>
      <w:r>
        <w:rPr>
          <w:rFonts w:hint="eastAsia" w:eastAsia="仿宋"/>
          <w:color w:val="auto"/>
          <w:sz w:val="28"/>
          <w:szCs w:val="28"/>
          <w:highlight w:val="none"/>
        </w:rPr>
        <w:t>线性时不变系统的输入输出之间的关系、线性卷积、模数转换及时域采样定理。</w:t>
      </w:r>
    </w:p>
    <w:p w14:paraId="0A29C69F">
      <w:pPr>
        <w:pStyle w:val="9"/>
        <w:spacing w:before="0" w:beforeAutospacing="0" w:after="0" w:afterAutospacing="0" w:line="320" w:lineRule="atLeast"/>
        <w:ind w:firstLine="281" w:firstLineChars="100"/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  <w:t>（二）离散时间信号与系统的</w:t>
      </w:r>
      <w:r>
        <w:rPr>
          <w:rFonts w:hint="eastAsia" w:ascii="Times New Roman" w:hAnsi="Times New Roman" w:eastAsia="仿宋" w:cs="Times New Roman"/>
          <w:b/>
          <w:color w:val="auto"/>
          <w:sz w:val="28"/>
          <w:szCs w:val="28"/>
          <w:highlight w:val="none"/>
        </w:rPr>
        <w:t>频</w:t>
      </w:r>
      <w:r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  <w:t>域分析</w:t>
      </w:r>
    </w:p>
    <w:p w14:paraId="7FB57B4E">
      <w:pPr>
        <w:spacing w:line="320" w:lineRule="atLeas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时域离散信号的傅里叶变换及性质、</w:t>
      </w:r>
      <w:r>
        <w:rPr>
          <w:rFonts w:eastAsia="仿宋"/>
          <w:color w:val="auto"/>
          <w:sz w:val="28"/>
          <w:szCs w:val="28"/>
          <w:highlight w:val="none"/>
        </w:rPr>
        <w:t>计算序列的Z变换及Z反变换；</w:t>
      </w:r>
      <w:r>
        <w:rPr>
          <w:rFonts w:hint="eastAsia" w:eastAsia="仿宋"/>
          <w:color w:val="auto"/>
          <w:sz w:val="28"/>
          <w:szCs w:val="28"/>
          <w:highlight w:val="none"/>
        </w:rPr>
        <w:t>理解</w:t>
      </w:r>
      <w:r>
        <w:rPr>
          <w:rFonts w:eastAsia="仿宋"/>
          <w:color w:val="auto"/>
          <w:sz w:val="28"/>
          <w:szCs w:val="28"/>
          <w:highlight w:val="none"/>
        </w:rPr>
        <w:t>离散时间系统的单位脉冲响应</w:t>
      </w:r>
      <w:r>
        <w:rPr>
          <w:rFonts w:hint="eastAsia" w:eastAsia="仿宋"/>
          <w:color w:val="auto"/>
          <w:sz w:val="28"/>
          <w:szCs w:val="28"/>
          <w:highlight w:val="none"/>
        </w:rPr>
        <w:t>与</w:t>
      </w:r>
      <w:r>
        <w:rPr>
          <w:rFonts w:eastAsia="仿宋"/>
          <w:color w:val="auto"/>
          <w:sz w:val="28"/>
          <w:szCs w:val="28"/>
          <w:highlight w:val="none"/>
        </w:rPr>
        <w:t>系统函数</w:t>
      </w:r>
      <w:r>
        <w:rPr>
          <w:rFonts w:hint="eastAsia" w:eastAsia="仿宋"/>
          <w:color w:val="auto"/>
          <w:sz w:val="28"/>
          <w:szCs w:val="28"/>
          <w:highlight w:val="none"/>
        </w:rPr>
        <w:t>之间的关系</w:t>
      </w:r>
      <w:r>
        <w:rPr>
          <w:rFonts w:eastAsia="仿宋"/>
          <w:color w:val="auto"/>
          <w:sz w:val="28"/>
          <w:szCs w:val="28"/>
          <w:highlight w:val="none"/>
        </w:rPr>
        <w:t>；利用系统函数分析系统的因果性、稳定性以及</w:t>
      </w:r>
      <w:r>
        <w:rPr>
          <w:rFonts w:hint="eastAsia" w:eastAsia="仿宋"/>
          <w:color w:val="auto"/>
          <w:sz w:val="28"/>
          <w:szCs w:val="28"/>
          <w:highlight w:val="none"/>
        </w:rPr>
        <w:t>頻响</w:t>
      </w:r>
      <w:r>
        <w:rPr>
          <w:rFonts w:eastAsia="仿宋"/>
          <w:color w:val="auto"/>
          <w:sz w:val="28"/>
          <w:szCs w:val="28"/>
          <w:highlight w:val="none"/>
        </w:rPr>
        <w:t>特性。</w:t>
      </w:r>
    </w:p>
    <w:p w14:paraId="70484C5B">
      <w:pPr>
        <w:spacing w:line="320" w:lineRule="atLeast"/>
        <w:ind w:firstLine="281" w:firstLineChars="100"/>
        <w:rPr>
          <w:rFonts w:eastAsia="仿宋"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（三） 离散傅里叶变换(DFT)</w:t>
      </w:r>
    </w:p>
    <w:p w14:paraId="20A623FD">
      <w:pPr>
        <w:spacing w:line="320" w:lineRule="atLeas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有限长序列</w:t>
      </w:r>
      <w:r>
        <w:rPr>
          <w:rFonts w:eastAsia="仿宋"/>
          <w:color w:val="auto"/>
          <w:sz w:val="28"/>
          <w:szCs w:val="28"/>
          <w:highlight w:val="none"/>
        </w:rPr>
        <w:t>离散傅立叶变换的</w:t>
      </w:r>
      <w:r>
        <w:rPr>
          <w:rFonts w:hint="eastAsia" w:eastAsia="仿宋"/>
          <w:color w:val="auto"/>
          <w:sz w:val="28"/>
          <w:szCs w:val="28"/>
          <w:highlight w:val="none"/>
        </w:rPr>
        <w:t>计算、</w:t>
      </w:r>
      <w:r>
        <w:rPr>
          <w:rFonts w:eastAsia="仿宋"/>
          <w:color w:val="auto"/>
          <w:sz w:val="28"/>
          <w:szCs w:val="28"/>
          <w:highlight w:val="none"/>
        </w:rPr>
        <w:t>离散傅立叶变换</w:t>
      </w:r>
      <w:r>
        <w:rPr>
          <w:rFonts w:hint="eastAsia" w:eastAsia="仿宋"/>
          <w:color w:val="auto"/>
          <w:sz w:val="28"/>
          <w:szCs w:val="28"/>
          <w:highlight w:val="none"/>
        </w:rPr>
        <w:t>的</w:t>
      </w:r>
      <w:r>
        <w:rPr>
          <w:rFonts w:eastAsia="仿宋"/>
          <w:color w:val="auto"/>
          <w:sz w:val="28"/>
          <w:szCs w:val="28"/>
          <w:highlight w:val="none"/>
        </w:rPr>
        <w:t>性质</w:t>
      </w:r>
      <w:r>
        <w:rPr>
          <w:rFonts w:hint="eastAsia" w:eastAsia="仿宋"/>
          <w:color w:val="auto"/>
          <w:sz w:val="28"/>
          <w:szCs w:val="28"/>
          <w:highlight w:val="none"/>
        </w:rPr>
        <w:t>及应用、频域采样定理</w:t>
      </w:r>
      <w:r>
        <w:rPr>
          <w:rFonts w:eastAsia="仿宋"/>
          <w:color w:val="auto"/>
          <w:sz w:val="28"/>
          <w:szCs w:val="28"/>
          <w:highlight w:val="none"/>
        </w:rPr>
        <w:t>。</w:t>
      </w:r>
    </w:p>
    <w:p w14:paraId="20BF6E2A">
      <w:pPr>
        <w:spacing w:line="320" w:lineRule="atLeast"/>
        <w:ind w:firstLine="281" w:firstLineChars="100"/>
        <w:rPr>
          <w:rFonts w:eastAsia="仿宋"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（四）快速傅里叶变换(FFT)</w:t>
      </w:r>
    </w:p>
    <w:p w14:paraId="6AF1FF25">
      <w:pPr>
        <w:spacing w:line="320" w:lineRule="atLeas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eastAsia="仿宋"/>
          <w:color w:val="auto"/>
          <w:sz w:val="28"/>
          <w:szCs w:val="28"/>
          <w:highlight w:val="none"/>
        </w:rPr>
        <w:t>按时间抽取和按频率抽取FFT算法的基本原理、流图实现及算法特点。</w:t>
      </w:r>
    </w:p>
    <w:p w14:paraId="60D62FFE">
      <w:pPr>
        <w:pStyle w:val="9"/>
        <w:spacing w:before="0" w:beforeAutospacing="0" w:after="0" w:afterAutospacing="0" w:line="320" w:lineRule="atLeast"/>
        <w:ind w:firstLine="281" w:firstLineChars="100"/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  <w:t>（五）数字滤波器的设计</w:t>
      </w:r>
    </w:p>
    <w:p w14:paraId="13FBFF5D">
      <w:pPr>
        <w:spacing w:line="320" w:lineRule="atLeas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eastAsia="仿宋"/>
          <w:color w:val="auto"/>
          <w:sz w:val="28"/>
          <w:szCs w:val="28"/>
          <w:highlight w:val="none"/>
        </w:rPr>
        <w:t>利用信号流图求解系统函数；无限脉冲响应（IIR）和有限脉冲响应（FIR）数字系统的特点；利用脉冲响应不变法设计IIR数字滤波器；利用双线性变换法设计IIR数字滤波器；利用窗函数法设计FIR数字滤波器；利用频率采样法设计FIR数字滤波器。</w:t>
      </w:r>
    </w:p>
    <w:p w14:paraId="45804F54">
      <w:pPr>
        <w:spacing w:line="320" w:lineRule="atLeast"/>
        <w:rPr>
          <w:rFonts w:eastAsia="仿宋"/>
          <w:color w:val="auto"/>
          <w:kern w:val="0"/>
          <w:sz w:val="28"/>
          <w:szCs w:val="28"/>
          <w:highlight w:val="none"/>
        </w:rPr>
      </w:pPr>
    </w:p>
    <w:bookmarkEnd w:id="0"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BBBD70">
    <w:pPr>
      <w:pStyle w:val="7"/>
      <w:framePr w:wrap="around" w:vAnchor="text" w:hAnchor="page" w:x="5336" w:y="-167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</w:t>
    </w:r>
    <w:r>
      <w:fldChar w:fldCharType="end"/>
    </w:r>
  </w:p>
  <w:p w14:paraId="205F39C5"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806A1C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77738252"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353E6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173B"/>
    <w:rsid w:val="00055361"/>
    <w:rsid w:val="000916AD"/>
    <w:rsid w:val="000A796D"/>
    <w:rsid w:val="000F2606"/>
    <w:rsid w:val="00126C60"/>
    <w:rsid w:val="001303F0"/>
    <w:rsid w:val="00144EC0"/>
    <w:rsid w:val="00172A27"/>
    <w:rsid w:val="00177804"/>
    <w:rsid w:val="00193EA0"/>
    <w:rsid w:val="00194958"/>
    <w:rsid w:val="001F41CE"/>
    <w:rsid w:val="00274F07"/>
    <w:rsid w:val="003170BF"/>
    <w:rsid w:val="00357BCD"/>
    <w:rsid w:val="003921E7"/>
    <w:rsid w:val="003B5391"/>
    <w:rsid w:val="003F6A4E"/>
    <w:rsid w:val="00401BD7"/>
    <w:rsid w:val="004048E0"/>
    <w:rsid w:val="00407CAA"/>
    <w:rsid w:val="00483D7F"/>
    <w:rsid w:val="00487BBB"/>
    <w:rsid w:val="004E73A0"/>
    <w:rsid w:val="005018EF"/>
    <w:rsid w:val="005440A6"/>
    <w:rsid w:val="005458A8"/>
    <w:rsid w:val="00562EAC"/>
    <w:rsid w:val="005813B0"/>
    <w:rsid w:val="005A04D2"/>
    <w:rsid w:val="005B6A53"/>
    <w:rsid w:val="005D51CE"/>
    <w:rsid w:val="0066529D"/>
    <w:rsid w:val="00695C7E"/>
    <w:rsid w:val="006A139E"/>
    <w:rsid w:val="006B3517"/>
    <w:rsid w:val="006F663D"/>
    <w:rsid w:val="00705FF1"/>
    <w:rsid w:val="007658E2"/>
    <w:rsid w:val="007A6F66"/>
    <w:rsid w:val="007F5483"/>
    <w:rsid w:val="007F6A7E"/>
    <w:rsid w:val="00803B33"/>
    <w:rsid w:val="0080625E"/>
    <w:rsid w:val="008335F5"/>
    <w:rsid w:val="0084331A"/>
    <w:rsid w:val="0085709D"/>
    <w:rsid w:val="008706DB"/>
    <w:rsid w:val="008D6AD3"/>
    <w:rsid w:val="00917551"/>
    <w:rsid w:val="00924314"/>
    <w:rsid w:val="00925B2C"/>
    <w:rsid w:val="00947184"/>
    <w:rsid w:val="00990A95"/>
    <w:rsid w:val="009943A7"/>
    <w:rsid w:val="009B6668"/>
    <w:rsid w:val="009C3D59"/>
    <w:rsid w:val="009D6BBD"/>
    <w:rsid w:val="009F4C8E"/>
    <w:rsid w:val="00A35AFE"/>
    <w:rsid w:val="00A52085"/>
    <w:rsid w:val="00AD20C6"/>
    <w:rsid w:val="00AD2B2C"/>
    <w:rsid w:val="00AD7EBD"/>
    <w:rsid w:val="00B009FB"/>
    <w:rsid w:val="00B042ED"/>
    <w:rsid w:val="00B13D50"/>
    <w:rsid w:val="00B243EF"/>
    <w:rsid w:val="00B3678F"/>
    <w:rsid w:val="00B50160"/>
    <w:rsid w:val="00B570EF"/>
    <w:rsid w:val="00B67098"/>
    <w:rsid w:val="00BB4079"/>
    <w:rsid w:val="00BC0B00"/>
    <w:rsid w:val="00BC6BBD"/>
    <w:rsid w:val="00BE230D"/>
    <w:rsid w:val="00C00717"/>
    <w:rsid w:val="00C36820"/>
    <w:rsid w:val="00C50627"/>
    <w:rsid w:val="00C97C2A"/>
    <w:rsid w:val="00CC0F06"/>
    <w:rsid w:val="00CC4971"/>
    <w:rsid w:val="00CE13A9"/>
    <w:rsid w:val="00D02CF6"/>
    <w:rsid w:val="00D10A3F"/>
    <w:rsid w:val="00D458A8"/>
    <w:rsid w:val="00D911F2"/>
    <w:rsid w:val="00D921A5"/>
    <w:rsid w:val="00D97936"/>
    <w:rsid w:val="00DA0611"/>
    <w:rsid w:val="00DD173C"/>
    <w:rsid w:val="00DD7C19"/>
    <w:rsid w:val="00DF0ACE"/>
    <w:rsid w:val="00DF6328"/>
    <w:rsid w:val="00E334C6"/>
    <w:rsid w:val="00E715B6"/>
    <w:rsid w:val="00E83815"/>
    <w:rsid w:val="00EE291E"/>
    <w:rsid w:val="00F24A74"/>
    <w:rsid w:val="00F51832"/>
    <w:rsid w:val="00F53DDD"/>
    <w:rsid w:val="00F667D1"/>
    <w:rsid w:val="00F8550B"/>
    <w:rsid w:val="00FA0B92"/>
    <w:rsid w:val="00FB2E3E"/>
    <w:rsid w:val="00FC0EE1"/>
    <w:rsid w:val="00FE0EA5"/>
    <w:rsid w:val="00FE39BA"/>
    <w:rsid w:val="00FF1262"/>
    <w:rsid w:val="12D8713D"/>
    <w:rsid w:val="1C506D58"/>
    <w:rsid w:val="25E43C7D"/>
    <w:rsid w:val="3FD825A8"/>
    <w:rsid w:val="40224FA3"/>
    <w:rsid w:val="40F94152"/>
    <w:rsid w:val="448733E1"/>
    <w:rsid w:val="72C1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15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Title"/>
    <w:basedOn w:val="1"/>
    <w:next w:val="1"/>
    <w:link w:val="17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3">
    <w:name w:val="page number"/>
    <w:basedOn w:val="12"/>
    <w:qFormat/>
    <w:uiPriority w:val="0"/>
  </w:style>
  <w:style w:type="character" w:customStyle="1" w:styleId="14">
    <w:name w:val="标题 2 字符"/>
    <w:link w:val="3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标题 3 字符"/>
    <w:link w:val="4"/>
    <w:qFormat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6">
    <w:name w:val="Char Char3"/>
    <w:qFormat/>
    <w:uiPriority w:val="0"/>
    <w:rPr>
      <w:rFonts w:ascii="Calibri" w:hAnsi="Calibri"/>
      <w:b/>
      <w:bCs/>
      <w:kern w:val="2"/>
      <w:sz w:val="32"/>
      <w:szCs w:val="32"/>
    </w:rPr>
  </w:style>
  <w:style w:type="character" w:customStyle="1" w:styleId="17">
    <w:name w:val="标题 字符"/>
    <w:link w:val="10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2</Pages>
  <Words>593</Words>
  <Characters>631</Characters>
  <Lines>4</Lines>
  <Paragraphs>1</Paragraphs>
  <TotalTime>13</TotalTime>
  <ScaleCrop>false</ScaleCrop>
  <LinksUpToDate>false</LinksUpToDate>
  <CharactersWithSpaces>648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2020-08-30T09:09:00Z</dcterms:created>
  <dc:creator>lenovo</dc:creator>
  <cp:lastModifiedBy>杜佳慧</cp:lastModifiedBy>
  <cp:lastPrinted>2025-09-01T02:38:00Z</cp:lastPrinted>
  <dcterms:modified xsi:type="dcterms:W3CDTF">2025-09-02T08:12:46Z</dcterms:modified>
  <dc:title>2014年硕士研究生入学考试自命题考试大纲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306E0686DE704FBBAE69EA0748CD738A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