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DFCBF27">
      <w:pPr>
        <w:spacing w:line="500" w:lineRule="exact"/>
        <w:jc w:val="center"/>
        <w:rPr>
          <w:rFonts w:ascii="黑体" w:hAnsi="黑体" w:eastAsia="黑体"/>
          <w:b/>
          <w:sz w:val="40"/>
          <w:szCs w:val="40"/>
        </w:rPr>
      </w:pPr>
      <w:r>
        <w:rPr>
          <w:rFonts w:ascii="黑体" w:hAnsi="黑体" w:eastAsia="黑体"/>
          <w:b/>
          <w:sz w:val="40"/>
          <w:szCs w:val="40"/>
          <w:lang w:bidi="hi-IN"/>
        </w:rPr>
        <w:t>20</w:t>
      </w:r>
      <w:r>
        <w:rPr>
          <w:rFonts w:hint="eastAsia" w:ascii="黑体" w:hAnsi="黑体" w:eastAsia="黑体"/>
          <w:b/>
          <w:sz w:val="40"/>
          <w:szCs w:val="40"/>
          <w:lang w:bidi="hi-IN"/>
        </w:rPr>
        <w:t>2</w:t>
      </w:r>
      <w:r>
        <w:rPr>
          <w:rFonts w:hint="eastAsia" w:ascii="黑体" w:hAnsi="黑体" w:eastAsia="黑体"/>
          <w:b/>
          <w:sz w:val="40"/>
          <w:szCs w:val="40"/>
          <w:lang w:val="en-US" w:eastAsia="zh-CN" w:bidi="hi-IN"/>
        </w:rPr>
        <w:t>6</w:t>
      </w:r>
      <w:bookmarkStart w:id="0" w:name="_GoBack"/>
      <w:bookmarkEnd w:id="0"/>
      <w:r>
        <w:rPr>
          <w:rFonts w:hint="eastAsia" w:ascii="黑体" w:hAnsi="黑体" w:eastAsia="黑体"/>
          <w:b/>
          <w:sz w:val="40"/>
          <w:szCs w:val="40"/>
        </w:rPr>
        <w:t>年硕士研究生入学考试自命题考试大纲</w:t>
      </w:r>
    </w:p>
    <w:p w14:paraId="10AEC956">
      <w:pPr>
        <w:spacing w:line="500" w:lineRule="exact"/>
        <w:jc w:val="center"/>
        <w:rPr>
          <w:rFonts w:hint="eastAsia" w:ascii="仿宋" w:hAnsi="仿宋" w:eastAsia="仿宋"/>
          <w:sz w:val="28"/>
          <w:szCs w:val="28"/>
        </w:rPr>
      </w:pPr>
      <w:r>
        <w:rPr>
          <w:rFonts w:hint="eastAsia" w:ascii="仿宋" w:hAnsi="仿宋" w:eastAsia="仿宋"/>
          <w:sz w:val="28"/>
          <w:szCs w:val="28"/>
        </w:rPr>
        <w:t>考试科目代码：</w:t>
      </w:r>
      <w:r>
        <w:rPr>
          <w:rFonts w:ascii="仿宋" w:hAnsi="仿宋" w:eastAsia="仿宋"/>
          <w:sz w:val="28"/>
          <w:szCs w:val="28"/>
        </w:rPr>
        <w:t>[</w:t>
      </w:r>
      <w:r>
        <w:rPr>
          <w:rFonts w:hint="eastAsia" w:ascii="仿宋" w:hAnsi="仿宋" w:eastAsia="仿宋"/>
          <w:sz w:val="28"/>
          <w:szCs w:val="28"/>
        </w:rPr>
        <w:t xml:space="preserve">  </w:t>
      </w:r>
      <w:r>
        <w:rPr>
          <w:rFonts w:ascii="仿宋" w:hAnsi="仿宋" w:eastAsia="仿宋"/>
          <w:sz w:val="28"/>
          <w:szCs w:val="28"/>
        </w:rPr>
        <w:t xml:space="preserve">]               </w:t>
      </w:r>
      <w:r>
        <w:rPr>
          <w:rFonts w:hint="eastAsia" w:ascii="仿宋" w:hAnsi="仿宋" w:eastAsia="仿宋"/>
          <w:sz w:val="28"/>
          <w:szCs w:val="28"/>
        </w:rPr>
        <w:t>考试科目名称：</w:t>
      </w:r>
      <w:r>
        <w:rPr>
          <w:rFonts w:hint="eastAsia" w:ascii="仿宋" w:hAnsi="仿宋" w:eastAsia="仿宋"/>
          <w:sz w:val="28"/>
          <w:szCs w:val="28"/>
          <w:lang w:val="en-US" w:eastAsia="zh-Hans"/>
        </w:rPr>
        <w:t>财政管理</w:t>
      </w:r>
    </w:p>
    <w:p w14:paraId="43AAC895">
      <w:pPr>
        <w:spacing w:line="500" w:lineRule="exact"/>
        <w:jc w:val="center"/>
        <w:rPr>
          <w:rFonts w:hint="eastAsia" w:ascii="仿宋" w:hAnsi="仿宋" w:eastAsia="仿宋"/>
          <w:b/>
          <w:sz w:val="28"/>
          <w:szCs w:val="28"/>
        </w:rPr>
      </w:pPr>
    </w:p>
    <w:p w14:paraId="7AB04E42">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一、考试的学科范围</w:t>
      </w:r>
    </w:p>
    <w:p w14:paraId="079CDEE5">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考试的学科范围包括：</w:t>
      </w: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w:t>
      </w: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。具体要点见考试要点。</w:t>
      </w:r>
    </w:p>
    <w:p w14:paraId="45FBAF2F">
      <w:pPr>
        <w:pStyle w:val="3"/>
        <w:spacing w:before="156" w:beforeLines="50" w:beforeAutospacing="0" w:after="156" w:afterLines="50" w:afterAutospacing="0" w:line="250" w:lineRule="atLeast"/>
        <w:rPr>
          <w:rFonts w:hint="eastAsia" w:ascii="仿宋" w:hAnsi="仿宋" w:eastAsia="仿宋"/>
          <w:b/>
          <w:sz w:val="32"/>
          <w:szCs w:val="32"/>
        </w:rPr>
      </w:pPr>
      <w:r>
        <w:rPr>
          <w:rFonts w:hint="eastAsia" w:ascii="仿宋" w:hAnsi="仿宋" w:eastAsia="仿宋"/>
          <w:b/>
          <w:sz w:val="32"/>
          <w:szCs w:val="32"/>
        </w:rPr>
        <w:t>二、考试形式和试卷结构</w:t>
      </w:r>
    </w:p>
    <w:p w14:paraId="10BD31DD">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1、试卷满分及考试时间</w:t>
      </w:r>
    </w:p>
    <w:p w14:paraId="4C01DDFF">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本试卷满分为150分，考试时间为120分钟。</w:t>
      </w:r>
    </w:p>
    <w:p w14:paraId="489EADA4">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2、答题方式</w:t>
      </w:r>
    </w:p>
    <w:p w14:paraId="5CD70A26">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答题方式为闭卷、笔试。</w:t>
      </w:r>
    </w:p>
    <w:p w14:paraId="3CB5269E">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3、试卷结构</w:t>
      </w:r>
    </w:p>
    <w:p w14:paraId="78B5147B">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财政管理理论</w:t>
      </w:r>
      <w:r>
        <w:rPr>
          <w:rFonts w:hint="eastAsia" w:ascii="仿宋" w:hAnsi="仿宋" w:eastAsia="仿宋"/>
          <w:sz w:val="28"/>
          <w:szCs w:val="28"/>
          <w:lang w:bidi="hi-IN"/>
        </w:rPr>
        <w:t>考核的比例为</w:t>
      </w:r>
      <w:r>
        <w:rPr>
          <w:rFonts w:hint="default" w:ascii="仿宋" w:hAnsi="仿宋" w:eastAsia="仿宋"/>
          <w:sz w:val="28"/>
          <w:szCs w:val="28"/>
          <w:lang w:bidi="hi-IN"/>
        </w:rPr>
        <w:t>3</w:t>
      </w:r>
      <w:r>
        <w:rPr>
          <w:rFonts w:hint="eastAsia" w:ascii="仿宋" w:hAnsi="仿宋" w:eastAsia="仿宋"/>
          <w:sz w:val="28"/>
          <w:szCs w:val="28"/>
          <w:lang w:bidi="hi-IN"/>
        </w:rPr>
        <w:t>0%，分值为</w:t>
      </w:r>
      <w:r>
        <w:rPr>
          <w:rFonts w:hint="default" w:ascii="仿宋" w:hAnsi="仿宋" w:eastAsia="仿宋"/>
          <w:sz w:val="28"/>
          <w:szCs w:val="28"/>
          <w:lang w:bidi="hi-IN"/>
        </w:rPr>
        <w:t>45</w:t>
      </w:r>
      <w:r>
        <w:rPr>
          <w:rFonts w:hint="eastAsia" w:ascii="仿宋" w:hAnsi="仿宋" w:eastAsia="仿宋"/>
          <w:sz w:val="28"/>
          <w:szCs w:val="28"/>
          <w:lang w:bidi="hi-IN"/>
        </w:rPr>
        <w:t>分;</w:t>
      </w:r>
    </w:p>
    <w:p w14:paraId="6B9269D5">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财政管理实务</w:t>
      </w:r>
      <w:r>
        <w:rPr>
          <w:rFonts w:hint="eastAsia" w:ascii="仿宋" w:hAnsi="仿宋" w:eastAsia="仿宋"/>
          <w:sz w:val="28"/>
          <w:szCs w:val="28"/>
          <w:lang w:bidi="hi-IN"/>
        </w:rPr>
        <w:t>考核的比例为</w:t>
      </w:r>
      <w:r>
        <w:rPr>
          <w:rFonts w:hint="default" w:ascii="仿宋" w:hAnsi="仿宋" w:eastAsia="仿宋"/>
          <w:sz w:val="28"/>
          <w:szCs w:val="28"/>
          <w:lang w:bidi="hi-IN"/>
        </w:rPr>
        <w:t>7</w:t>
      </w:r>
      <w:r>
        <w:rPr>
          <w:rFonts w:hint="eastAsia" w:ascii="仿宋" w:hAnsi="仿宋" w:eastAsia="仿宋"/>
          <w:sz w:val="28"/>
          <w:szCs w:val="28"/>
          <w:lang w:bidi="hi-IN"/>
        </w:rPr>
        <w:t>0%，分值为</w:t>
      </w:r>
      <w:r>
        <w:rPr>
          <w:rFonts w:hint="default" w:ascii="仿宋" w:hAnsi="仿宋" w:eastAsia="仿宋"/>
          <w:sz w:val="28"/>
          <w:szCs w:val="28"/>
          <w:lang w:bidi="hi-IN"/>
        </w:rPr>
        <w:t>105</w:t>
      </w:r>
      <w:r>
        <w:rPr>
          <w:rFonts w:hint="eastAsia" w:ascii="仿宋" w:hAnsi="仿宋" w:eastAsia="仿宋"/>
          <w:sz w:val="28"/>
          <w:szCs w:val="28"/>
          <w:lang w:bidi="hi-IN"/>
        </w:rPr>
        <w:t>分;</w:t>
      </w:r>
    </w:p>
    <w:p w14:paraId="35FB07E0">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4、考试题型</w:t>
      </w:r>
    </w:p>
    <w:p w14:paraId="26B2B55E">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名词解释6题，每题5分，共30分</w:t>
      </w:r>
    </w:p>
    <w:p w14:paraId="514C1C3E">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简答题</w:t>
      </w:r>
      <w:r>
        <w:rPr>
          <w:rFonts w:hint="default" w:ascii="仿宋" w:hAnsi="仿宋" w:eastAsia="仿宋"/>
          <w:sz w:val="28"/>
          <w:szCs w:val="28"/>
          <w:lang w:bidi="hi-IN"/>
        </w:rPr>
        <w:t>4</w:t>
      </w:r>
      <w:r>
        <w:rPr>
          <w:rFonts w:hint="eastAsia" w:ascii="仿宋" w:hAnsi="仿宋" w:eastAsia="仿宋"/>
          <w:sz w:val="28"/>
          <w:szCs w:val="28"/>
          <w:lang w:bidi="hi-IN"/>
        </w:rPr>
        <w:t>题，每小题1</w:t>
      </w:r>
      <w:r>
        <w:rPr>
          <w:rFonts w:hint="default" w:ascii="仿宋" w:hAnsi="仿宋" w:eastAsia="仿宋"/>
          <w:sz w:val="28"/>
          <w:szCs w:val="28"/>
          <w:lang w:bidi="hi-IN"/>
        </w:rPr>
        <w:t>5</w:t>
      </w:r>
      <w:r>
        <w:rPr>
          <w:rFonts w:hint="eastAsia" w:ascii="仿宋" w:hAnsi="仿宋" w:eastAsia="仿宋"/>
          <w:sz w:val="28"/>
          <w:szCs w:val="28"/>
          <w:lang w:bidi="hi-IN"/>
        </w:rPr>
        <w:t>分，共</w:t>
      </w:r>
      <w:r>
        <w:rPr>
          <w:rFonts w:hint="default" w:ascii="仿宋" w:hAnsi="仿宋" w:eastAsia="仿宋"/>
          <w:sz w:val="28"/>
          <w:szCs w:val="28"/>
          <w:lang w:bidi="hi-IN"/>
        </w:rPr>
        <w:t>6</w:t>
      </w:r>
      <w:r>
        <w:rPr>
          <w:rFonts w:hint="eastAsia" w:ascii="仿宋" w:hAnsi="仿宋" w:eastAsia="仿宋"/>
          <w:sz w:val="28"/>
          <w:szCs w:val="28"/>
          <w:lang w:bidi="hi-IN"/>
        </w:rPr>
        <w:t>0分;</w:t>
      </w:r>
    </w:p>
    <w:p w14:paraId="5B439FF5">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论述题</w:t>
      </w:r>
      <w:r>
        <w:rPr>
          <w:rFonts w:hint="default" w:ascii="仿宋" w:hAnsi="仿宋" w:eastAsia="仿宋"/>
          <w:sz w:val="28"/>
          <w:szCs w:val="28"/>
          <w:lang w:bidi="hi-IN"/>
        </w:rPr>
        <w:t>3</w:t>
      </w:r>
      <w:r>
        <w:rPr>
          <w:rFonts w:hint="eastAsia" w:ascii="仿宋" w:hAnsi="仿宋" w:eastAsia="仿宋"/>
          <w:sz w:val="28"/>
          <w:szCs w:val="28"/>
          <w:lang w:bidi="hi-IN"/>
        </w:rPr>
        <w:t>题，每题20分，共</w:t>
      </w:r>
      <w:r>
        <w:rPr>
          <w:rFonts w:hint="default" w:ascii="仿宋" w:hAnsi="仿宋" w:eastAsia="仿宋"/>
          <w:sz w:val="28"/>
          <w:szCs w:val="28"/>
          <w:lang w:bidi="hi-IN"/>
        </w:rPr>
        <w:t>6</w:t>
      </w:r>
      <w:r>
        <w:rPr>
          <w:rFonts w:hint="eastAsia" w:ascii="仿宋" w:hAnsi="仿宋" w:eastAsia="仿宋"/>
          <w:sz w:val="28"/>
          <w:szCs w:val="28"/>
          <w:lang w:bidi="hi-IN"/>
        </w:rPr>
        <w:t>0分。</w:t>
      </w:r>
    </w:p>
    <w:p w14:paraId="3B99F510">
      <w:pPr>
        <w:pStyle w:val="3"/>
        <w:spacing w:before="156" w:beforeLines="50" w:beforeAutospacing="0" w:after="156" w:afterLines="50" w:afterAutospacing="0" w:line="250" w:lineRule="atLeast"/>
        <w:rPr>
          <w:rFonts w:hint="eastAsia" w:ascii="仿宋" w:hAnsi="仿宋" w:eastAsia="仿宋" w:cs="新宋体"/>
          <w:color w:val="333333"/>
          <w:sz w:val="21"/>
          <w:szCs w:val="21"/>
        </w:rPr>
      </w:pPr>
      <w:r>
        <w:rPr>
          <w:rFonts w:hint="eastAsia" w:ascii="仿宋" w:hAnsi="仿宋" w:eastAsia="仿宋"/>
          <w:b/>
          <w:sz w:val="32"/>
          <w:szCs w:val="32"/>
        </w:rPr>
        <w:t>三、考试内容与考试要求</w:t>
      </w:r>
    </w:p>
    <w:p w14:paraId="140254F5">
      <w:pPr>
        <w:spacing w:before="156" w:beforeLines="50" w:after="156" w:afterLines="50" w:line="500" w:lineRule="exact"/>
        <w:ind w:firstLine="480"/>
        <w:rPr>
          <w:rFonts w:hint="eastAsia" w:ascii="仿宋" w:hAnsi="仿宋" w:eastAsia="仿宋"/>
          <w:b/>
          <w:sz w:val="32"/>
          <w:szCs w:val="32"/>
          <w:lang w:bidi="hi-IN"/>
        </w:rPr>
      </w:pPr>
      <w:r>
        <w:rPr>
          <w:rFonts w:hint="eastAsia" w:ascii="仿宋" w:hAnsi="仿宋" w:eastAsia="仿宋"/>
          <w:b/>
          <w:sz w:val="32"/>
          <w:szCs w:val="32"/>
          <w:lang w:bidi="hi-IN"/>
        </w:rPr>
        <w:t>●考试目标</w:t>
      </w:r>
    </w:p>
    <w:p w14:paraId="0110F453">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认识</w:t>
      </w:r>
      <w:r>
        <w:rPr>
          <w:rFonts w:hint="eastAsia" w:ascii="仿宋" w:hAnsi="仿宋" w:eastAsia="仿宋"/>
          <w:sz w:val="28"/>
          <w:szCs w:val="28"/>
          <w:lang w:bidi="hi-IN"/>
        </w:rPr>
        <w:t>课程的性质、研究对象及任务，掌握课程的基本内容、体系和结构</w:t>
      </w:r>
      <w:r>
        <w:rPr>
          <w:rFonts w:hint="eastAsia" w:ascii="仿宋" w:hAnsi="仿宋" w:eastAsia="仿宋"/>
          <w:sz w:val="28"/>
          <w:szCs w:val="28"/>
          <w:lang w:val="en-US" w:eastAsia="zh-Hans" w:bidi="hi-IN"/>
        </w:rPr>
        <w:t>等内容</w:t>
      </w:r>
      <w:r>
        <w:rPr>
          <w:rFonts w:hint="eastAsia" w:ascii="仿宋" w:hAnsi="仿宋" w:eastAsia="仿宋"/>
          <w:sz w:val="28"/>
          <w:szCs w:val="28"/>
          <w:lang w:bidi="hi-IN"/>
        </w:rPr>
        <w:t>。</w:t>
      </w:r>
    </w:p>
    <w:p w14:paraId="0F4C2CE1">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eastAsia" w:ascii="仿宋" w:hAnsi="仿宋" w:eastAsia="仿宋"/>
          <w:sz w:val="28"/>
          <w:szCs w:val="28"/>
          <w:lang w:bidi="hi-IN"/>
        </w:rPr>
        <w:t>2、</w:t>
      </w:r>
      <w:r>
        <w:rPr>
          <w:rFonts w:hint="eastAsia" w:ascii="仿宋" w:hAnsi="仿宋" w:eastAsia="仿宋"/>
          <w:sz w:val="28"/>
          <w:szCs w:val="28"/>
          <w:lang w:val="en-US" w:eastAsia="zh-Hans" w:bidi="hi-IN"/>
        </w:rPr>
        <w:t>认识财政管理</w:t>
      </w:r>
      <w:r>
        <w:rPr>
          <w:rFonts w:hint="eastAsia" w:ascii="仿宋" w:hAnsi="仿宋" w:eastAsia="仿宋"/>
          <w:sz w:val="28"/>
          <w:szCs w:val="28"/>
          <w:lang w:bidi="hi-IN"/>
        </w:rPr>
        <w:t>的</w:t>
      </w:r>
      <w:r>
        <w:rPr>
          <w:rFonts w:hint="eastAsia" w:ascii="仿宋" w:hAnsi="仿宋" w:eastAsia="仿宋"/>
          <w:sz w:val="28"/>
          <w:szCs w:val="28"/>
          <w:lang w:val="en-US" w:eastAsia="zh-Hans" w:bidi="hi-IN"/>
        </w:rPr>
        <w:t>基本原理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w:t>
      </w:r>
      <w:r>
        <w:rPr>
          <w:rFonts w:hint="eastAsia" w:ascii="仿宋" w:hAnsi="仿宋" w:eastAsia="仿宋"/>
          <w:sz w:val="28"/>
          <w:szCs w:val="28"/>
          <w:lang w:bidi="hi-IN"/>
        </w:rPr>
        <w:t>基本概念、</w:t>
      </w:r>
      <w:r>
        <w:rPr>
          <w:rFonts w:hint="eastAsia" w:ascii="仿宋" w:hAnsi="仿宋" w:eastAsia="仿宋"/>
          <w:sz w:val="28"/>
          <w:szCs w:val="28"/>
          <w:lang w:val="en-US" w:eastAsia="zh-Hans" w:bidi="hi-IN"/>
        </w:rPr>
        <w:t>原则</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职能</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方法和系统等内容</w:t>
      </w:r>
      <w:r>
        <w:rPr>
          <w:rFonts w:hint="default" w:ascii="仿宋" w:hAnsi="仿宋" w:eastAsia="仿宋"/>
          <w:sz w:val="28"/>
          <w:szCs w:val="28"/>
          <w:lang w:eastAsia="zh-Hans" w:bidi="hi-IN"/>
        </w:rPr>
        <w:t>。</w:t>
      </w:r>
    </w:p>
    <w:p w14:paraId="007CA858">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w:t>
      </w:r>
      <w:r>
        <w:rPr>
          <w:rFonts w:hint="default" w:ascii="仿宋" w:hAnsi="仿宋" w:eastAsia="仿宋"/>
          <w:sz w:val="28"/>
          <w:szCs w:val="28"/>
          <w:lang w:bidi="hi-IN"/>
        </w:rPr>
        <w:t>、</w:t>
      </w:r>
      <w:r>
        <w:rPr>
          <w:rFonts w:hint="eastAsia" w:ascii="仿宋" w:hAnsi="仿宋" w:eastAsia="仿宋"/>
          <w:sz w:val="28"/>
          <w:szCs w:val="28"/>
          <w:lang w:val="en-US" w:eastAsia="zh-Hans" w:bidi="hi-IN"/>
        </w:rPr>
        <w:t>认识财政管理的实务活动</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包括政府会计管理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政府预算管理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税收管理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政府收费管理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国有资产管理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国债管理</w:t>
      </w:r>
      <w:r>
        <w:rPr>
          <w:rFonts w:hint="default" w:ascii="仿宋" w:hAnsi="仿宋" w:eastAsia="仿宋"/>
          <w:sz w:val="28"/>
          <w:szCs w:val="28"/>
          <w:lang w:eastAsia="zh-Hans" w:bidi="hi-IN"/>
        </w:rPr>
        <w:t>、</w:t>
      </w:r>
      <w:r>
        <w:rPr>
          <w:rFonts w:hint="eastAsia" w:ascii="仿宋" w:hAnsi="仿宋" w:eastAsia="仿宋"/>
          <w:sz w:val="28"/>
          <w:szCs w:val="28"/>
          <w:lang w:val="en-US" w:eastAsia="zh-Hans" w:bidi="hi-IN"/>
        </w:rPr>
        <w:t>政府采购管理等内容</w:t>
      </w:r>
      <w:r>
        <w:rPr>
          <w:rFonts w:hint="default" w:ascii="仿宋" w:hAnsi="仿宋" w:eastAsia="仿宋"/>
          <w:sz w:val="28"/>
          <w:szCs w:val="28"/>
          <w:lang w:eastAsia="zh-Hans" w:bidi="hi-IN"/>
        </w:rPr>
        <w:t>。</w:t>
      </w:r>
    </w:p>
    <w:p w14:paraId="770DD839">
      <w:pPr>
        <w:spacing w:before="156" w:beforeLines="50" w:after="156" w:afterLines="50" w:line="500" w:lineRule="exact"/>
        <w:ind w:firstLine="480"/>
        <w:rPr>
          <w:rFonts w:hint="eastAsia" w:ascii="仿宋" w:hAnsi="仿宋" w:eastAsia="仿宋" w:cs="新宋体"/>
          <w:color w:val="333333"/>
          <w:sz w:val="28"/>
          <w:szCs w:val="28"/>
        </w:rPr>
      </w:pPr>
      <w:r>
        <w:rPr>
          <w:rFonts w:hint="eastAsia" w:ascii="仿宋" w:hAnsi="仿宋" w:eastAsia="仿宋"/>
          <w:b/>
          <w:sz w:val="32"/>
          <w:szCs w:val="32"/>
          <w:lang w:bidi="hi-IN"/>
        </w:rPr>
        <w:t>●考试内容</w:t>
      </w:r>
    </w:p>
    <w:p w14:paraId="798D28EF">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(一)</w:t>
      </w:r>
      <w:r>
        <w:rPr>
          <w:rFonts w:hint="eastAsia" w:ascii="仿宋" w:hAnsi="仿宋" w:eastAsia="仿宋"/>
          <w:sz w:val="28"/>
          <w:szCs w:val="28"/>
          <w:lang w:val="en-US" w:eastAsia="zh-Hans" w:bidi="hi-IN"/>
        </w:rPr>
        <w:t>财政管理理论</w:t>
      </w:r>
    </w:p>
    <w:p w14:paraId="575C827D">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1、</w:t>
      </w:r>
      <w:r>
        <w:rPr>
          <w:rFonts w:hint="eastAsia" w:ascii="仿宋" w:hAnsi="仿宋" w:eastAsia="仿宋"/>
          <w:sz w:val="28"/>
          <w:szCs w:val="28"/>
          <w:lang w:val="en-US" w:eastAsia="zh-Hans" w:bidi="hi-IN"/>
        </w:rPr>
        <w:t>财政管理概论</w:t>
      </w:r>
    </w:p>
    <w:p w14:paraId="6A5DECF1">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对象与内容，包括：管理的一般概念、公共财政管理的对象、公共财政管理的内容、公共财政管理的定义；了解公共财政管理的基础理论，具体包括：管理的一般原理、公共财政活动的本质特征、公共财政活动的基本要求</w:t>
      </w:r>
      <w:r>
        <w:rPr>
          <w:rFonts w:hint="default" w:ascii="仿宋" w:hAnsi="仿宋" w:eastAsia="仿宋"/>
          <w:sz w:val="28"/>
          <w:szCs w:val="28"/>
          <w:lang w:bidi="hi-IN"/>
        </w:rPr>
        <w:t>。</w:t>
      </w:r>
    </w:p>
    <w:p w14:paraId="430870C0">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2、公共财政管理的原则</w:t>
      </w:r>
    </w:p>
    <w:p w14:paraId="4CFB72A7">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了解公共财政管理的透明度原则、分权原则和责权利结合原则的基本内容、具体表现以及如何在公共财政管理中体现透明度原则、分权原则和责权利结合原则。</w:t>
      </w:r>
    </w:p>
    <w:p w14:paraId="76503F42">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3、公共财政管理的职能</w:t>
      </w:r>
    </w:p>
    <w:p w14:paraId="4BE099A8">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了解管理的主要职能内容，了解公共财政管理的主要职能的内容。</w:t>
      </w:r>
    </w:p>
    <w:p w14:paraId="6D051A9C">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4、公共财政管理的方法</w:t>
      </w:r>
    </w:p>
    <w:p w14:paraId="0A907115">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了解制度管理方法、计划管理方法和现代管理中心的管理理念与方法的基本内容，以及这些基本管理方法在公共财政管理中的运用。</w:t>
      </w:r>
    </w:p>
    <w:p w14:paraId="3F950830">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5、公共财政管理系统</w:t>
      </w:r>
    </w:p>
    <w:p w14:paraId="4A3E5111">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了解公共</w:t>
      </w:r>
      <w:r>
        <w:rPr>
          <w:rFonts w:hint="eastAsia" w:ascii="仿宋" w:hAnsi="仿宋" w:eastAsia="仿宋"/>
          <w:sz w:val="28"/>
          <w:szCs w:val="28"/>
          <w:lang w:val="en-US" w:eastAsia="zh-Hans" w:bidi="hi-IN"/>
        </w:rPr>
        <w:t>财政</w:t>
      </w:r>
      <w:r>
        <w:rPr>
          <w:rFonts w:hint="eastAsia" w:ascii="仿宋" w:hAnsi="仿宋" w:eastAsia="仿宋"/>
          <w:sz w:val="28"/>
          <w:szCs w:val="28"/>
          <w:lang w:bidi="hi-IN"/>
        </w:rPr>
        <w:t>管理活动的基本内容，了解公共财政管理系统的主要内容和公共财政管理系统中的人员配备的基本要求。</w:t>
      </w:r>
    </w:p>
    <w:p w14:paraId="3EA804EA">
      <w:pPr>
        <w:numPr>
          <w:ilvl w:val="0"/>
          <w:numId w:val="1"/>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val="en-US" w:eastAsia="zh-Hans" w:bidi="hi-IN"/>
        </w:rPr>
        <w:t>财政管理</w:t>
      </w:r>
      <w:r>
        <w:rPr>
          <w:rFonts w:hint="eastAsia" w:ascii="仿宋" w:hAnsi="仿宋" w:eastAsia="仿宋"/>
          <w:sz w:val="28"/>
          <w:szCs w:val="28"/>
          <w:lang w:bidi="hi-IN"/>
        </w:rPr>
        <w:t>实务</w:t>
      </w:r>
    </w:p>
    <w:p w14:paraId="601BDDD0">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bidi="hi-IN"/>
        </w:rPr>
        <w:t>1、</w:t>
      </w:r>
      <w:r>
        <w:rPr>
          <w:rFonts w:hint="eastAsia" w:ascii="仿宋" w:hAnsi="仿宋" w:eastAsia="仿宋"/>
          <w:sz w:val="28"/>
          <w:szCs w:val="28"/>
          <w:lang w:bidi="hi-IN"/>
        </w:rPr>
        <w:t>政府</w:t>
      </w:r>
      <w:r>
        <w:rPr>
          <w:rFonts w:hint="eastAsia" w:ascii="仿宋" w:hAnsi="仿宋" w:eastAsia="仿宋"/>
          <w:sz w:val="28"/>
          <w:szCs w:val="28"/>
          <w:lang w:val="en-US" w:eastAsia="zh-Hans" w:bidi="hi-IN"/>
        </w:rPr>
        <w:t>会计管理</w:t>
      </w:r>
    </w:p>
    <w:p w14:paraId="1448C05E">
      <w:pPr>
        <w:numPr>
          <w:ilvl w:val="0"/>
          <w:numId w:val="0"/>
        </w:num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理解政府会计的基本那概念、内容，了解政府会计的特点、政府会计的基本前提、目标和一般原则、了解政府会计的基本方法。</w:t>
      </w:r>
    </w:p>
    <w:p w14:paraId="307FF1F6">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2、</w:t>
      </w:r>
      <w:r>
        <w:rPr>
          <w:rFonts w:hint="eastAsia" w:ascii="仿宋" w:hAnsi="仿宋" w:eastAsia="仿宋"/>
          <w:sz w:val="28"/>
          <w:szCs w:val="28"/>
          <w:lang w:val="en-US" w:eastAsia="zh-Hans" w:bidi="hi-IN"/>
        </w:rPr>
        <w:t>政府预算管理</w:t>
      </w:r>
    </w:p>
    <w:p w14:paraId="044374A9">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作为财政管理工具的政府预算管理的主要作用，了解政府预算管理的含义、主要内容和作用；了解决定和影响政府预算活动的法律、政府间关系和政府内部组织结构等因素的主要内容；了解政府预算周期涉及的主要内容；了解政府预算编制的主要类型及其主要内容</w:t>
      </w:r>
    </w:p>
    <w:p w14:paraId="27DC0BEB">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3、</w:t>
      </w:r>
      <w:r>
        <w:rPr>
          <w:rFonts w:hint="eastAsia" w:ascii="仿宋" w:hAnsi="仿宋" w:eastAsia="仿宋"/>
          <w:sz w:val="28"/>
          <w:szCs w:val="28"/>
          <w:lang w:val="en-US" w:eastAsia="zh-Hans" w:bidi="hi-IN"/>
        </w:rPr>
        <w:t>税收管理</w:t>
      </w:r>
    </w:p>
    <w:p w14:paraId="36350D84">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税收管理的含义、作用、主要内容和管理方法，了解税收法制管理的意义、税收立法管理、执法管理和司法管理的主要内容，了解包括税收征收管理机构管理、人员管理、税收征纳管理、法律管理、行政处罚、行政救济等税收征收管理的内容。</w:t>
      </w:r>
    </w:p>
    <w:p w14:paraId="3E8DE8A5">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4、</w:t>
      </w:r>
      <w:r>
        <w:rPr>
          <w:rFonts w:hint="eastAsia" w:ascii="仿宋" w:hAnsi="仿宋" w:eastAsia="仿宋"/>
          <w:sz w:val="28"/>
          <w:szCs w:val="28"/>
          <w:lang w:val="en-US" w:eastAsia="zh-Hans" w:bidi="hi-IN"/>
        </w:rPr>
        <w:t>政府收费管理</w:t>
      </w:r>
    </w:p>
    <w:p w14:paraId="136BE048">
      <w:pPr>
        <w:spacing w:before="156" w:beforeLines="50" w:after="156" w:afterLines="50" w:line="400" w:lineRule="exact"/>
        <w:ind w:firstLine="560" w:firstLineChars="200"/>
        <w:rPr>
          <w:rFonts w:hint="eastAsia" w:ascii="仿宋" w:hAnsi="仿宋" w:eastAsia="仿宋"/>
          <w:sz w:val="28"/>
          <w:szCs w:val="28"/>
          <w:lang w:bidi="hi-IN"/>
        </w:rPr>
      </w:pPr>
      <w:r>
        <w:rPr>
          <w:rFonts w:hint="eastAsia" w:ascii="仿宋" w:hAnsi="仿宋" w:eastAsia="仿宋"/>
          <w:sz w:val="28"/>
          <w:szCs w:val="28"/>
          <w:lang w:bidi="hi-IN"/>
        </w:rPr>
        <w:t>了解政府收费的含义、内容和特点等政府收费管理的基本内容，了解政府收费的条件、作用和缺点，了解政府收费项目管理的主要内容，了解包括政府收费定价基本原则、目前我国政府收费定价标准的相关管理制度，了解政府行政事业性收费的手脚管理方式和票据管理等内容。</w:t>
      </w:r>
    </w:p>
    <w:p w14:paraId="5E475238">
      <w:pPr>
        <w:spacing w:before="156" w:beforeLines="50" w:after="156" w:afterLines="50" w:line="400" w:lineRule="exact"/>
        <w:ind w:firstLine="560" w:firstLineChars="200"/>
        <w:rPr>
          <w:rFonts w:hint="eastAsia" w:ascii="仿宋" w:hAnsi="仿宋" w:eastAsia="仿宋"/>
          <w:sz w:val="28"/>
          <w:szCs w:val="28"/>
          <w:lang w:bidi="hi-IN"/>
        </w:rPr>
      </w:pPr>
      <w:r>
        <w:rPr>
          <w:rFonts w:hint="default" w:ascii="仿宋" w:hAnsi="仿宋" w:eastAsia="仿宋"/>
          <w:sz w:val="28"/>
          <w:szCs w:val="28"/>
          <w:lang w:eastAsia="zh-Hans" w:bidi="hi-IN"/>
        </w:rPr>
        <w:t>5、</w:t>
      </w:r>
      <w:r>
        <w:rPr>
          <w:rFonts w:hint="eastAsia" w:ascii="仿宋" w:hAnsi="仿宋" w:eastAsia="仿宋"/>
          <w:sz w:val="28"/>
          <w:szCs w:val="28"/>
          <w:lang w:val="en-US" w:eastAsia="zh-Hans" w:bidi="hi-IN"/>
        </w:rPr>
        <w:t>国有资产管理</w:t>
      </w:r>
    </w:p>
    <w:p w14:paraId="2A319636">
      <w:pPr>
        <w:spacing w:before="156" w:beforeLines="50" w:after="156" w:afterLines="50" w:line="400" w:lineRule="exact"/>
        <w:ind w:firstLine="560" w:firstLineChars="200"/>
        <w:rPr>
          <w:rFonts w:hint="default" w:ascii="仿宋" w:hAnsi="仿宋" w:eastAsia="仿宋"/>
          <w:sz w:val="28"/>
          <w:szCs w:val="28"/>
          <w:lang w:bidi="hi-IN"/>
        </w:rPr>
      </w:pPr>
      <w:r>
        <w:rPr>
          <w:rFonts w:hint="eastAsia" w:ascii="仿宋" w:hAnsi="仿宋" w:eastAsia="仿宋"/>
          <w:sz w:val="28"/>
          <w:szCs w:val="28"/>
          <w:lang w:bidi="hi-IN"/>
        </w:rPr>
        <w:t>了解国有资产管理的含义、国有资产的分类、国有资产管理概念以及公共财政和国有资产管理的关系，了解包括投资管理、经营管理、收益管理和产权管理等经营性固有资产管理的基本内容，了解非经营性国有资产管理的基本内容，了解资源性国有资产管理的主要内容。</w:t>
      </w:r>
    </w:p>
    <w:p w14:paraId="38975272">
      <w:pPr>
        <w:spacing w:before="156" w:beforeLines="50" w:after="156" w:afterLines="50" w:line="400" w:lineRule="exact"/>
        <w:ind w:firstLine="560" w:firstLineChars="200"/>
        <w:rPr>
          <w:rFonts w:hint="eastAsia" w:ascii="仿宋" w:hAnsi="仿宋" w:eastAsia="仿宋"/>
          <w:sz w:val="28"/>
          <w:szCs w:val="28"/>
          <w:lang w:val="en-US" w:eastAsia="zh-Hans" w:bidi="hi-IN"/>
        </w:rPr>
      </w:pPr>
      <w:r>
        <w:rPr>
          <w:rFonts w:hint="default" w:ascii="仿宋" w:hAnsi="仿宋" w:eastAsia="仿宋"/>
          <w:sz w:val="28"/>
          <w:szCs w:val="28"/>
          <w:lang w:bidi="hi-IN"/>
        </w:rPr>
        <w:t>6、</w:t>
      </w:r>
      <w:r>
        <w:rPr>
          <w:rFonts w:hint="eastAsia" w:ascii="仿宋" w:hAnsi="仿宋" w:eastAsia="仿宋"/>
          <w:sz w:val="28"/>
          <w:szCs w:val="28"/>
          <w:lang w:val="en-US" w:eastAsia="zh-Hans" w:bidi="hi-IN"/>
        </w:rPr>
        <w:t>国债管理</w:t>
      </w:r>
    </w:p>
    <w:p w14:paraId="1F2E2A64">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eastAsia" w:ascii="仿宋" w:hAnsi="仿宋" w:eastAsia="仿宋"/>
          <w:sz w:val="28"/>
          <w:szCs w:val="28"/>
          <w:lang w:eastAsia="zh-Hans" w:bidi="hi-IN"/>
        </w:rPr>
        <w:t>了解国债管理的含义、层政府举债目的与国债管理的关系、国债管理的体系等国债管理的基本内容，了解国债决策管理目标、国债管理的立法、国债规模管理国债决策管理的主要内容，了解国债操作管理和国债手使用管理等内容。</w:t>
      </w:r>
    </w:p>
    <w:p w14:paraId="0843DC07">
      <w:pPr>
        <w:numPr>
          <w:ilvl w:val="0"/>
          <w:numId w:val="0"/>
        </w:numPr>
        <w:spacing w:before="156" w:beforeLines="50" w:after="156" w:afterLines="50" w:line="400" w:lineRule="exact"/>
        <w:ind w:firstLine="560" w:firstLineChars="200"/>
        <w:rPr>
          <w:rFonts w:hint="eastAsia" w:ascii="仿宋" w:hAnsi="仿宋" w:eastAsia="仿宋"/>
          <w:sz w:val="28"/>
          <w:szCs w:val="28"/>
          <w:lang w:eastAsia="zh-Hans" w:bidi="hi-IN"/>
        </w:rPr>
      </w:pPr>
      <w:r>
        <w:rPr>
          <w:rFonts w:hint="default" w:ascii="仿宋" w:hAnsi="仿宋" w:eastAsia="仿宋"/>
          <w:sz w:val="28"/>
          <w:szCs w:val="28"/>
          <w:lang w:eastAsia="zh-Hans" w:bidi="hi-IN"/>
        </w:rPr>
        <w:t>7、</w:t>
      </w:r>
      <w:r>
        <w:rPr>
          <w:rFonts w:hint="eastAsia" w:ascii="仿宋" w:hAnsi="仿宋" w:eastAsia="仿宋"/>
          <w:sz w:val="28"/>
          <w:szCs w:val="28"/>
          <w:lang w:val="en-US" w:eastAsia="zh-Hans" w:bidi="hi-IN"/>
        </w:rPr>
        <w:t>政府采购管理</w:t>
      </w:r>
    </w:p>
    <w:p w14:paraId="77F65B45">
      <w:pPr>
        <w:numPr>
          <w:ilvl w:val="0"/>
          <w:numId w:val="0"/>
        </w:numPr>
        <w:spacing w:before="156" w:beforeLines="50" w:after="156" w:afterLines="50" w:line="400" w:lineRule="exact"/>
        <w:ind w:firstLine="560" w:firstLineChars="200"/>
      </w:pPr>
      <w:r>
        <w:rPr>
          <w:rFonts w:hint="eastAsia" w:ascii="仿宋" w:hAnsi="仿宋" w:eastAsia="仿宋"/>
          <w:sz w:val="28"/>
          <w:szCs w:val="28"/>
          <w:lang w:eastAsia="zh-Hans" w:bidi="hi-IN"/>
        </w:rPr>
        <w:t>了解政府采购的内涵、特点、方式等基本内容，了解政府采购程序、管理制度、政府采购的作用等基本内容，了解主要成熟市场经济国家政府采购制度和实践的基本内容和特点，了解我国政府采购的现状、存在的问题和改进的措施。</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新宋体">
    <w:panose1 w:val="02010609030101010101"/>
    <w:charset w:val="86"/>
    <w:family w:val="modern"/>
    <w:pitch w:val="default"/>
    <w:sig w:usb0="00000203" w:usb1="288F0000" w:usb2="0000000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76" w:lineRule="auto"/>
      </w:pPr>
      <w:r>
        <w:separator/>
      </w:r>
    </w:p>
  </w:footnote>
  <w:footnote w:type="continuationSeparator" w:id="1">
    <w:p>
      <w:pPr>
        <w:spacing w:before="0" w:after="0" w:line="276"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BF64E81">
    <w:pPr>
      <w:pStyle w:val="2"/>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3ED09E"/>
    <w:multiLevelType w:val="singleLevel"/>
    <w:tmpl w:val="613ED09E"/>
    <w:lvl w:ilvl="0" w:tentative="0">
      <w:start w:val="2"/>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DQzZWY0MTQ4MzkxOTU2MzAyMTY3YmM5ZDk3MjkyMDAifQ=="/>
  </w:docVars>
  <w:rsids>
    <w:rsidRoot w:val="1F3FA592"/>
    <w:rsid w:val="0BC43B00"/>
    <w:rsid w:val="1F3FA592"/>
    <w:rsid w:val="3D9657DE"/>
    <w:rsid w:val="58417F05"/>
    <w:rsid w:val="67893AD9"/>
    <w:rsid w:val="CBC23F0A"/>
    <w:rsid w:val="FF78EE5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line="276" w:lineRule="auto"/>
    </w:pPr>
    <w:rPr>
      <w:rFonts w:ascii="Calibri" w:hAnsi="Calibri" w:eastAsia="宋体" w:cs="Times New Roman"/>
      <w:sz w:val="22"/>
      <w:szCs w:val="22"/>
      <w:lang w:val="en-US" w:eastAsia="zh-CN" w:bidi="ar-SA"/>
    </w:rPr>
  </w:style>
  <w:style w:type="character" w:default="1" w:styleId="5">
    <w:name w:val="Default Paragraph Font"/>
    <w:semiHidden/>
    <w:qFormat/>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3">
    <w:name w:val="Normal (Web)"/>
    <w:basedOn w:val="1"/>
    <w:qFormat/>
    <w:uiPriority w:val="0"/>
    <w:pPr>
      <w:spacing w:before="100" w:beforeAutospacing="1" w:after="100" w:afterAutospacing="1" w:line="240" w:lineRule="auto"/>
    </w:pPr>
    <w:rPr>
      <w:rFonts w:ascii="宋体" w:hAnsi="宋体" w:cs="宋体"/>
      <w:sz w:val="24"/>
      <w:szCs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1553</Words>
  <Characters>1572</Characters>
  <Lines>0</Lines>
  <Paragraphs>0</Paragraphs>
  <TotalTime>0</TotalTime>
  <ScaleCrop>false</ScaleCrop>
  <LinksUpToDate>false</LinksUpToDate>
  <CharactersWithSpaces>1589</CharactersWithSpaces>
  <Application>WPS Office_12.1.0.22529_F1E327BC-269C-435d-A152-05C5408002CA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2021-09-13T19:55:00Z</dcterms:created>
  <dc:creator>apple</dc:creator>
  <cp:lastModifiedBy>杨</cp:lastModifiedBy>
  <dcterms:modified xsi:type="dcterms:W3CDTF">2025-08-29T09:08:12Z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2052-12.1.0.22529</vt:lpwstr>
  </property>
  <property fmtid="{D5CDD505-2E9C-101B-9397-08002B2CF9AE}" pid="3" name="commondata">
    <vt:lpwstr>eyJoZGlkIjoiMDQzZWY0MTQ4MzkxOTU2MzAyMTY3YmM5ZDk3MjkyMDAifQ==</vt:lpwstr>
  </property>
  <property fmtid="{D5CDD505-2E9C-101B-9397-08002B2CF9AE}" pid="4" name="ICV">
    <vt:lpwstr>B3800C1BD7224F55B1129FD54CCF9ADE</vt:lpwstr>
  </property>
  <property fmtid="{D5CDD505-2E9C-101B-9397-08002B2CF9AE}" pid="5" name="KSOTemplateDocerSaveRecord">
    <vt:lpwstr>eyJoZGlkIjoiMDQzZWY0MTQ4MzkxOTU2MzAyMTY3YmM5ZDk3MjkyMDAiLCJ1c2VySWQiOiI3NjEwMDYxNTQifQ==</vt:lpwstr>
  </property>
</Properties>
</file>